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888" w:rsidRPr="00844888" w:rsidRDefault="00844888">
      <w:pPr>
        <w:rPr>
          <w:rFonts w:ascii="Gill Sans MT" w:hAnsi="Gill Sans MT"/>
          <w:b/>
          <w:sz w:val="28"/>
          <w:szCs w:val="28"/>
          <w:u w:val="single"/>
        </w:rPr>
      </w:pPr>
      <w:r w:rsidRPr="00844888">
        <w:rPr>
          <w:rFonts w:ascii="Gill Sans MT" w:hAnsi="Gill Sans MT"/>
          <w:b/>
          <w:sz w:val="28"/>
          <w:szCs w:val="28"/>
        </w:rPr>
        <w:t xml:space="preserve">Report to Parents – Pupil Premium Grant (PPG) </w:t>
      </w:r>
      <w:r w:rsidR="00307F4B">
        <w:rPr>
          <w:rFonts w:ascii="Gill Sans MT" w:hAnsi="Gill Sans MT"/>
          <w:b/>
          <w:sz w:val="28"/>
          <w:szCs w:val="28"/>
        </w:rPr>
        <w:t>2016/17</w:t>
      </w:r>
    </w:p>
    <w:p w:rsidR="00844888" w:rsidRDefault="00844888" w:rsidP="00844888">
      <w:pPr>
        <w:pStyle w:val="Heading2"/>
        <w:rPr>
          <w:rFonts w:ascii="Gill Sans MT" w:hAnsi="Gill Sans MT"/>
        </w:rPr>
      </w:pPr>
    </w:p>
    <w:p w:rsidR="00844888" w:rsidRPr="00861B78" w:rsidRDefault="00844888" w:rsidP="00844888">
      <w:pPr>
        <w:pStyle w:val="Heading2"/>
        <w:rPr>
          <w:rFonts w:ascii="Gill Sans MT" w:hAnsi="Gill Sans MT"/>
        </w:rPr>
      </w:pPr>
      <w:r w:rsidRPr="00861B78">
        <w:rPr>
          <w:rFonts w:ascii="Gill Sans MT" w:hAnsi="Gill Sans MT"/>
        </w:rPr>
        <w:t>Introduction</w:t>
      </w:r>
    </w:p>
    <w:p w:rsidR="00844888" w:rsidRDefault="00844888" w:rsidP="00844888">
      <w:pPr>
        <w:pStyle w:val="Heading2"/>
        <w:jc w:val="both"/>
        <w:rPr>
          <w:rFonts w:ascii="Gill Sans MT" w:hAnsi="Gill Sans MT"/>
          <w:b w:val="0"/>
          <w:sz w:val="22"/>
          <w:szCs w:val="22"/>
        </w:rPr>
      </w:pPr>
      <w:r w:rsidRPr="00990848">
        <w:rPr>
          <w:rFonts w:ascii="Gill Sans MT" w:hAnsi="Gill Sans MT"/>
          <w:b w:val="0"/>
          <w:sz w:val="22"/>
          <w:szCs w:val="22"/>
        </w:rPr>
        <w:t xml:space="preserve">The Pupil Premium Grant (PPG) was allocated to our school on the basis of our </w:t>
      </w:r>
      <w:r>
        <w:rPr>
          <w:rFonts w:ascii="Gill Sans MT" w:hAnsi="Gill Sans MT"/>
          <w:b w:val="0"/>
          <w:sz w:val="22"/>
          <w:szCs w:val="22"/>
        </w:rPr>
        <w:t xml:space="preserve">Ever Six Free School Meals (FSM) count from </w:t>
      </w:r>
      <w:r w:rsidRPr="00990848">
        <w:rPr>
          <w:rFonts w:ascii="Gill Sans MT" w:hAnsi="Gill Sans MT"/>
          <w:b w:val="0"/>
          <w:sz w:val="22"/>
          <w:szCs w:val="22"/>
        </w:rPr>
        <w:t xml:space="preserve">our school census. </w:t>
      </w:r>
      <w:r>
        <w:rPr>
          <w:rFonts w:ascii="Gill Sans MT" w:hAnsi="Gill Sans MT"/>
          <w:b w:val="0"/>
          <w:sz w:val="22"/>
          <w:szCs w:val="22"/>
        </w:rPr>
        <w:t>The Ever Six FSM measure is a new measure which identifies any student who has been eligible for FSM in the last six consecutive academic years. The funding</w:t>
      </w:r>
      <w:r w:rsidR="00A43086">
        <w:rPr>
          <w:rFonts w:ascii="Gill Sans MT" w:hAnsi="Gill Sans MT"/>
          <w:b w:val="0"/>
          <w:sz w:val="22"/>
          <w:szCs w:val="22"/>
        </w:rPr>
        <w:t xml:space="preserve"> was £935 per pupil for the 2016/2017</w:t>
      </w:r>
      <w:r w:rsidRPr="00990848">
        <w:rPr>
          <w:rFonts w:ascii="Gill Sans MT" w:hAnsi="Gill Sans MT"/>
          <w:b w:val="0"/>
          <w:sz w:val="22"/>
          <w:szCs w:val="22"/>
        </w:rPr>
        <w:t xml:space="preserve"> financial year. The </w:t>
      </w:r>
      <w:r w:rsidR="00A43086">
        <w:rPr>
          <w:rFonts w:ascii="Gill Sans MT" w:hAnsi="Gill Sans MT"/>
          <w:b w:val="0"/>
          <w:sz w:val="22"/>
          <w:szCs w:val="22"/>
        </w:rPr>
        <w:t>total amount of PPG was £307,615</w:t>
      </w:r>
      <w:r w:rsidRPr="00990848">
        <w:rPr>
          <w:rFonts w:ascii="Gill Sans MT" w:hAnsi="Gill Sans MT"/>
          <w:b w:val="0"/>
          <w:sz w:val="22"/>
          <w:szCs w:val="22"/>
        </w:rPr>
        <w:t xml:space="preserve">. The purpose of the funding is to help support the school in narrowing the achievement gap for disadvantaged students. We are required by the Department of Education to report to parents </w:t>
      </w:r>
      <w:r>
        <w:rPr>
          <w:rFonts w:ascii="Gill Sans MT" w:hAnsi="Gill Sans MT"/>
          <w:b w:val="0"/>
          <w:sz w:val="22"/>
          <w:szCs w:val="22"/>
        </w:rPr>
        <w:t xml:space="preserve">annually </w:t>
      </w:r>
      <w:r w:rsidRPr="00990848">
        <w:rPr>
          <w:rFonts w:ascii="Gill Sans MT" w:hAnsi="Gill Sans MT"/>
          <w:b w:val="0"/>
          <w:sz w:val="22"/>
          <w:szCs w:val="22"/>
        </w:rPr>
        <w:t>on the usage of the PPG at our school.</w:t>
      </w:r>
    </w:p>
    <w:p w:rsidR="00844888" w:rsidRPr="00861B78" w:rsidRDefault="00844888" w:rsidP="00844888">
      <w:pPr>
        <w:pStyle w:val="Heading2"/>
        <w:rPr>
          <w:rFonts w:ascii="Gill Sans MT" w:hAnsi="Gill Sans MT"/>
        </w:rPr>
      </w:pPr>
      <w:r w:rsidRPr="00861B78">
        <w:rPr>
          <w:rFonts w:ascii="Gill Sans MT" w:hAnsi="Gill Sans MT"/>
        </w:rPr>
        <w:t>Overview of WSFG’s PPG Allocation</w:t>
      </w:r>
    </w:p>
    <w:p w:rsidR="00844888" w:rsidRPr="00844888" w:rsidRDefault="00844888" w:rsidP="00844888">
      <w:pPr>
        <w:rPr>
          <w:rFonts w:ascii="Gill Sans MT" w:hAnsi="Gill Sans MT"/>
          <w:i/>
        </w:rPr>
      </w:pPr>
      <w:r>
        <w:rPr>
          <w:rFonts w:ascii="Gill Sans MT" w:hAnsi="Gill Sans MT"/>
          <w:i/>
        </w:rPr>
        <w:t xml:space="preserve">Students on </w:t>
      </w:r>
      <w:r w:rsidR="00A43086">
        <w:rPr>
          <w:rFonts w:ascii="Gill Sans MT" w:hAnsi="Gill Sans MT"/>
          <w:i/>
        </w:rPr>
        <w:t>Roll: 896</w:t>
      </w:r>
    </w:p>
    <w:p w:rsidR="00844888" w:rsidRPr="00844888" w:rsidRDefault="00844888" w:rsidP="00844888">
      <w:pPr>
        <w:rPr>
          <w:rFonts w:ascii="Gill Sans MT" w:hAnsi="Gill Sans MT"/>
          <w:i/>
        </w:rPr>
      </w:pPr>
      <w:r w:rsidRPr="00844888">
        <w:rPr>
          <w:rFonts w:ascii="Gill Sans MT" w:hAnsi="Gill Sans MT"/>
          <w:i/>
        </w:rPr>
        <w:t>Total number of stude</w:t>
      </w:r>
      <w:r w:rsidR="00A43086">
        <w:rPr>
          <w:rFonts w:ascii="Gill Sans MT" w:hAnsi="Gill Sans MT"/>
          <w:i/>
        </w:rPr>
        <w:t>nts eligible for PPG: 329</w:t>
      </w:r>
    </w:p>
    <w:p w:rsidR="00844888" w:rsidRPr="00844888" w:rsidRDefault="00844888" w:rsidP="00844888">
      <w:pPr>
        <w:rPr>
          <w:rFonts w:ascii="Gill Sans MT" w:hAnsi="Gill Sans MT"/>
          <w:i/>
        </w:rPr>
      </w:pPr>
      <w:r w:rsidRPr="00844888">
        <w:rPr>
          <w:rFonts w:ascii="Gill Sans MT" w:hAnsi="Gill Sans MT"/>
          <w:i/>
        </w:rPr>
        <w:t>Amount of PPG received per student: £935</w:t>
      </w:r>
    </w:p>
    <w:p w:rsidR="00844888" w:rsidRPr="00844888" w:rsidRDefault="00844888" w:rsidP="00844888">
      <w:pPr>
        <w:rPr>
          <w:rFonts w:ascii="Gill Sans MT" w:hAnsi="Gill Sans MT"/>
          <w:b/>
          <w:u w:val="single"/>
        </w:rPr>
      </w:pPr>
      <w:r w:rsidRPr="00844888">
        <w:rPr>
          <w:rFonts w:ascii="Gill Sans MT" w:hAnsi="Gill Sans MT"/>
          <w:b/>
          <w:i/>
        </w:rPr>
        <w:t>Total amount of PPG received: £</w:t>
      </w:r>
      <w:r w:rsidR="00A43086">
        <w:rPr>
          <w:rFonts w:ascii="Gill Sans MT" w:hAnsi="Gill Sans MT"/>
          <w:b/>
          <w:i/>
        </w:rPr>
        <w:t>307</w:t>
      </w:r>
      <w:r w:rsidRPr="00844888">
        <w:rPr>
          <w:rFonts w:ascii="Gill Sans MT" w:hAnsi="Gill Sans MT"/>
          <w:b/>
          <w:i/>
        </w:rPr>
        <w:t>,</w:t>
      </w:r>
      <w:r w:rsidR="00A43086">
        <w:rPr>
          <w:rFonts w:ascii="Gill Sans MT" w:hAnsi="Gill Sans MT"/>
          <w:b/>
          <w:i/>
        </w:rPr>
        <w:t>615</w:t>
      </w:r>
      <w:bookmarkStart w:id="0" w:name="_GoBack"/>
      <w:bookmarkEnd w:id="0"/>
    </w:p>
    <w:p w:rsidR="00844888" w:rsidRDefault="00844888">
      <w:pPr>
        <w:rPr>
          <w:rFonts w:ascii="Gill Sans MT" w:hAnsi="Gill Sans MT"/>
          <w:b/>
          <w:u w:val="single"/>
        </w:rPr>
      </w:pPr>
    </w:p>
    <w:p w:rsidR="00844888" w:rsidRPr="00861B78" w:rsidRDefault="00844888" w:rsidP="00844888">
      <w:pPr>
        <w:rPr>
          <w:rFonts w:ascii="Gill Sans MT" w:hAnsi="Gill Sans MT"/>
          <w:b/>
          <w:sz w:val="24"/>
          <w:szCs w:val="24"/>
        </w:rPr>
      </w:pPr>
      <w:r w:rsidRPr="00861B78">
        <w:rPr>
          <w:rFonts w:ascii="Gill Sans MT" w:hAnsi="Gill Sans MT"/>
          <w:b/>
          <w:sz w:val="24"/>
          <w:szCs w:val="24"/>
        </w:rPr>
        <w:t>Principl</w:t>
      </w:r>
      <w:r>
        <w:rPr>
          <w:rFonts w:ascii="Gill Sans MT" w:hAnsi="Gill Sans MT"/>
          <w:b/>
          <w:sz w:val="24"/>
          <w:szCs w:val="24"/>
        </w:rPr>
        <w:t>e</w:t>
      </w:r>
      <w:r w:rsidRPr="00861B78">
        <w:rPr>
          <w:rFonts w:ascii="Gill Sans MT" w:hAnsi="Gill Sans MT"/>
          <w:b/>
          <w:sz w:val="24"/>
          <w:szCs w:val="24"/>
        </w:rPr>
        <w:t>s for PPG Allocation at WSFG</w:t>
      </w:r>
    </w:p>
    <w:p w:rsidR="00844888" w:rsidRPr="00560314" w:rsidRDefault="00844888" w:rsidP="00844888">
      <w:pPr>
        <w:numPr>
          <w:ilvl w:val="0"/>
          <w:numId w:val="9"/>
        </w:numPr>
        <w:spacing w:before="100" w:beforeAutospacing="1" w:after="100" w:afterAutospacing="1" w:line="240" w:lineRule="auto"/>
        <w:jc w:val="both"/>
        <w:rPr>
          <w:rFonts w:ascii="Gill Sans MT" w:eastAsia="Times New Roman" w:hAnsi="Gill Sans MT" w:cs="Times New Roman"/>
          <w:lang w:eastAsia="en-GB"/>
        </w:rPr>
      </w:pPr>
      <w:r w:rsidRPr="00560314">
        <w:rPr>
          <w:rFonts w:ascii="Gill Sans MT" w:eastAsia="Times New Roman" w:hAnsi="Gill Sans MT" w:cs="Times New Roman"/>
          <w:lang w:eastAsia="en-GB"/>
        </w:rPr>
        <w:t>We ensure that teaching and learning opportunities meet the needs of all of the students</w:t>
      </w:r>
    </w:p>
    <w:p w:rsidR="00844888" w:rsidRPr="00560314" w:rsidRDefault="00844888" w:rsidP="00844888">
      <w:pPr>
        <w:numPr>
          <w:ilvl w:val="0"/>
          <w:numId w:val="9"/>
        </w:numPr>
        <w:spacing w:before="100" w:beforeAutospacing="1" w:after="100" w:afterAutospacing="1" w:line="240" w:lineRule="auto"/>
        <w:jc w:val="both"/>
        <w:rPr>
          <w:rFonts w:ascii="Gill Sans MT" w:eastAsia="Times New Roman" w:hAnsi="Gill Sans MT" w:cs="Times New Roman"/>
          <w:lang w:eastAsia="en-GB"/>
        </w:rPr>
      </w:pPr>
      <w:r w:rsidRPr="00560314">
        <w:rPr>
          <w:rFonts w:ascii="Gill Sans MT" w:eastAsia="Times New Roman" w:hAnsi="Gill Sans MT" w:cs="Times New Roman"/>
          <w:lang w:eastAsia="en-GB"/>
        </w:rPr>
        <w:t>We ensure that appropriate provision is made for students who belong to vulnerable groups, this includes ensuring that the needs of socially disadvantaged pupils are adequately assessed and addressed</w:t>
      </w:r>
    </w:p>
    <w:p w:rsidR="00844888" w:rsidRPr="00560314" w:rsidRDefault="00844888" w:rsidP="00844888">
      <w:pPr>
        <w:numPr>
          <w:ilvl w:val="0"/>
          <w:numId w:val="9"/>
        </w:numPr>
        <w:spacing w:before="100" w:beforeAutospacing="1" w:after="100" w:afterAutospacing="1" w:line="240" w:lineRule="auto"/>
        <w:jc w:val="both"/>
        <w:rPr>
          <w:rFonts w:ascii="Gill Sans MT" w:eastAsia="Times New Roman" w:hAnsi="Gill Sans MT" w:cs="Times New Roman"/>
          <w:lang w:eastAsia="en-GB"/>
        </w:rPr>
      </w:pPr>
      <w:r w:rsidRPr="00560314">
        <w:rPr>
          <w:rFonts w:ascii="Gill Sans MT" w:eastAsia="Times New Roman" w:hAnsi="Gill Sans MT" w:cs="Times New Roman"/>
          <w:lang w:eastAsia="en-GB"/>
        </w:rPr>
        <w:t>In making provision for socially disadvantaged students, we recognise that not all students who receive free school meals will be socially disadvantaged</w:t>
      </w:r>
    </w:p>
    <w:p w:rsidR="00844888" w:rsidRPr="00560314" w:rsidRDefault="00844888" w:rsidP="00844888">
      <w:pPr>
        <w:numPr>
          <w:ilvl w:val="0"/>
          <w:numId w:val="9"/>
        </w:numPr>
        <w:spacing w:before="100" w:beforeAutospacing="1" w:after="100" w:afterAutospacing="1" w:line="240" w:lineRule="auto"/>
        <w:jc w:val="both"/>
        <w:rPr>
          <w:rFonts w:ascii="Gill Sans MT" w:eastAsia="Times New Roman" w:hAnsi="Gill Sans MT" w:cs="Times New Roman"/>
          <w:lang w:eastAsia="en-GB"/>
        </w:rPr>
      </w:pPr>
      <w:r w:rsidRPr="00560314">
        <w:rPr>
          <w:rFonts w:ascii="Gill Sans MT" w:eastAsia="Times New Roman" w:hAnsi="Gill Sans MT" w:cs="Times New Roman"/>
          <w:lang w:eastAsia="en-GB"/>
        </w:rPr>
        <w:t>We also recognise that not all pupils who are socially disadvantaged are registered or qual</w:t>
      </w:r>
      <w:r>
        <w:rPr>
          <w:rFonts w:ascii="Gill Sans MT" w:eastAsia="Times New Roman" w:hAnsi="Gill Sans MT" w:cs="Times New Roman"/>
          <w:lang w:eastAsia="en-GB"/>
        </w:rPr>
        <w:t>ify for free school meals</w:t>
      </w:r>
      <w:r w:rsidRPr="00560314">
        <w:rPr>
          <w:rFonts w:ascii="Gill Sans MT" w:eastAsia="Times New Roman" w:hAnsi="Gill Sans MT" w:cs="Times New Roman"/>
          <w:lang w:eastAsia="en-GB"/>
        </w:rPr>
        <w:t xml:space="preserve"> </w:t>
      </w:r>
    </w:p>
    <w:p w:rsidR="00844888" w:rsidRPr="00560314" w:rsidRDefault="00844888" w:rsidP="00844888">
      <w:pPr>
        <w:numPr>
          <w:ilvl w:val="0"/>
          <w:numId w:val="9"/>
        </w:numPr>
        <w:spacing w:before="100" w:beforeAutospacing="1" w:after="100" w:afterAutospacing="1" w:line="240" w:lineRule="auto"/>
        <w:jc w:val="both"/>
        <w:rPr>
          <w:rFonts w:ascii="Gill Sans MT" w:eastAsia="Times New Roman" w:hAnsi="Gill Sans MT" w:cs="Times New Roman"/>
          <w:lang w:eastAsia="en-GB"/>
        </w:rPr>
      </w:pPr>
      <w:r w:rsidRPr="00560314">
        <w:rPr>
          <w:rFonts w:ascii="Gill Sans MT" w:eastAsia="Times New Roman" w:hAnsi="Gill Sans MT" w:cs="Times New Roman"/>
          <w:lang w:eastAsia="en-GB"/>
        </w:rPr>
        <w:t>We reserve the right to allocate the Pupil Premium funding to support any student or groups of students the school has legitimately identified as being socially disadvantaged</w:t>
      </w:r>
    </w:p>
    <w:p w:rsidR="00844888" w:rsidRPr="00B4475C" w:rsidRDefault="00844888" w:rsidP="00844888">
      <w:pPr>
        <w:numPr>
          <w:ilvl w:val="0"/>
          <w:numId w:val="9"/>
        </w:numPr>
        <w:spacing w:before="100" w:beforeAutospacing="1" w:after="100" w:afterAutospacing="1" w:line="240" w:lineRule="auto"/>
        <w:jc w:val="both"/>
        <w:rPr>
          <w:rFonts w:ascii="Gill Sans MT" w:eastAsia="Times New Roman" w:hAnsi="Gill Sans MT" w:cs="Times New Roman"/>
          <w:lang w:eastAsia="en-GB"/>
        </w:rPr>
      </w:pPr>
      <w:r w:rsidRPr="00560314">
        <w:rPr>
          <w:rFonts w:ascii="Gill Sans MT" w:eastAsia="Times New Roman" w:hAnsi="Gill Sans MT" w:cs="Times New Roman"/>
          <w:lang w:eastAsia="en-GB"/>
        </w:rPr>
        <w:t>Pupil premium funding will be allocated following a needs analysis which will identify priority</w:t>
      </w:r>
      <w:r>
        <w:rPr>
          <w:rFonts w:ascii="Gill Sans MT" w:eastAsia="Times New Roman" w:hAnsi="Gill Sans MT" w:cs="Times New Roman"/>
          <w:lang w:eastAsia="en-GB"/>
        </w:rPr>
        <w:t xml:space="preserve"> classes, groups or individuals</w:t>
      </w:r>
    </w:p>
    <w:p w:rsidR="00985137" w:rsidRDefault="00985137" w:rsidP="00844888">
      <w:pPr>
        <w:rPr>
          <w:rFonts w:ascii="Gill Sans MT" w:hAnsi="Gill Sans MT"/>
          <w:b/>
          <w:sz w:val="24"/>
          <w:szCs w:val="24"/>
        </w:rPr>
      </w:pPr>
    </w:p>
    <w:p w:rsidR="00844888" w:rsidRPr="00861B78" w:rsidRDefault="00985137" w:rsidP="00844888">
      <w:pPr>
        <w:rPr>
          <w:rFonts w:ascii="Gill Sans MT" w:hAnsi="Gill Sans MT"/>
          <w:b/>
          <w:sz w:val="24"/>
          <w:szCs w:val="24"/>
        </w:rPr>
      </w:pPr>
      <w:r>
        <w:rPr>
          <w:rFonts w:ascii="Gill Sans MT" w:hAnsi="Gill Sans MT"/>
          <w:b/>
          <w:sz w:val="24"/>
          <w:szCs w:val="24"/>
        </w:rPr>
        <w:t xml:space="preserve">Usage and </w:t>
      </w:r>
      <w:r w:rsidR="00844888" w:rsidRPr="00861B78">
        <w:rPr>
          <w:rFonts w:ascii="Gill Sans MT" w:hAnsi="Gill Sans MT"/>
          <w:b/>
          <w:sz w:val="24"/>
          <w:szCs w:val="24"/>
        </w:rPr>
        <w:t>Impact of the PPG at WSFG</w:t>
      </w:r>
    </w:p>
    <w:p w:rsidR="00F85063" w:rsidRPr="00844888" w:rsidRDefault="00844888">
      <w:pPr>
        <w:rPr>
          <w:rFonts w:ascii="Gill Sans MT" w:hAnsi="Gill Sans MT"/>
          <w:b/>
          <w:u w:val="single"/>
        </w:rPr>
      </w:pPr>
      <w:r w:rsidRPr="00844888">
        <w:rPr>
          <w:rFonts w:ascii="Gill Sans MT" w:hAnsi="Gill Sans MT"/>
          <w:b/>
          <w:u w:val="single"/>
        </w:rPr>
        <w:t xml:space="preserve">               </w:t>
      </w:r>
    </w:p>
    <w:p w:rsidR="00F85063" w:rsidRPr="00C51840" w:rsidRDefault="00C51840" w:rsidP="00844888">
      <w:pPr>
        <w:pStyle w:val="ListParagraph"/>
        <w:numPr>
          <w:ilvl w:val="0"/>
          <w:numId w:val="1"/>
        </w:numPr>
        <w:tabs>
          <w:tab w:val="left" w:pos="426"/>
        </w:tabs>
        <w:ind w:left="567" w:hanging="567"/>
        <w:rPr>
          <w:rFonts w:ascii="Gill Sans MT" w:hAnsi="Gill Sans MT"/>
          <w:b/>
          <w:u w:val="single"/>
        </w:rPr>
      </w:pPr>
      <w:r w:rsidRPr="00C51840">
        <w:rPr>
          <w:rFonts w:ascii="Gill Sans MT" w:hAnsi="Gill Sans MT"/>
          <w:b/>
          <w:u w:val="single"/>
        </w:rPr>
        <w:t>Exam results 2017</w:t>
      </w:r>
    </w:p>
    <w:p w:rsidR="00F85063" w:rsidRDefault="00C51840">
      <w:pPr>
        <w:rPr>
          <w:rFonts w:ascii="Gill Sans MT" w:hAnsi="Gill Sans MT"/>
        </w:rPr>
      </w:pPr>
      <w:r w:rsidRPr="00C51840">
        <w:rPr>
          <w:rFonts w:ascii="Gill Sans MT" w:hAnsi="Gill Sans MT"/>
        </w:rPr>
        <w:t>The 2017</w:t>
      </w:r>
      <w:r w:rsidR="00844888" w:rsidRPr="00C51840">
        <w:rPr>
          <w:rFonts w:ascii="Gill Sans MT" w:hAnsi="Gill Sans MT"/>
        </w:rPr>
        <w:t xml:space="preserve"> exam results demonstrate the excellent progress made by Pupil Premium students at Walthamstow School for Girls. These figures based on the new Progress 8 measures follow an excellent three year trend. </w:t>
      </w:r>
    </w:p>
    <w:p w:rsidR="00C51840" w:rsidRDefault="00C51840">
      <w:pPr>
        <w:rPr>
          <w:rFonts w:ascii="Gill Sans MT" w:hAnsi="Gill Sans MT"/>
        </w:rPr>
      </w:pPr>
    </w:p>
    <w:p w:rsidR="00C51840" w:rsidRDefault="00C51840">
      <w:pPr>
        <w:rPr>
          <w:rFonts w:ascii="Gill Sans MT" w:hAnsi="Gill Sans MT"/>
        </w:rPr>
      </w:pPr>
    </w:p>
    <w:p w:rsidR="00C51840" w:rsidRPr="00C51840" w:rsidRDefault="00C51840">
      <w:pPr>
        <w:rPr>
          <w:rFonts w:ascii="Gill Sans MT" w:hAnsi="Gill Sans MT"/>
        </w:rPr>
      </w:pPr>
    </w:p>
    <w:tbl>
      <w:tblPr>
        <w:tblStyle w:val="TableGrid"/>
        <w:tblW w:w="5000" w:type="pct"/>
        <w:tblLook w:val="04A0" w:firstRow="1" w:lastRow="0" w:firstColumn="1" w:lastColumn="0" w:noHBand="0" w:noVBand="1"/>
      </w:tblPr>
      <w:tblGrid>
        <w:gridCol w:w="3245"/>
        <w:gridCol w:w="1994"/>
        <w:gridCol w:w="1994"/>
        <w:gridCol w:w="1783"/>
      </w:tblGrid>
      <w:tr w:rsidR="00C51840" w:rsidRPr="00C51840" w:rsidTr="00C51840">
        <w:tc>
          <w:tcPr>
            <w:tcW w:w="1799" w:type="pct"/>
          </w:tcPr>
          <w:p w:rsidR="00C51840" w:rsidRDefault="00C51840" w:rsidP="00C51840">
            <w:pPr>
              <w:rPr>
                <w:sz w:val="20"/>
                <w:szCs w:val="20"/>
              </w:rPr>
            </w:pPr>
          </w:p>
        </w:tc>
        <w:tc>
          <w:tcPr>
            <w:tcW w:w="1106" w:type="pct"/>
          </w:tcPr>
          <w:p w:rsidR="00C51840" w:rsidRPr="00C51840" w:rsidRDefault="00C51840" w:rsidP="00C51840">
            <w:pPr>
              <w:rPr>
                <w:b/>
                <w:sz w:val="20"/>
                <w:szCs w:val="20"/>
              </w:rPr>
            </w:pPr>
            <w:r w:rsidRPr="00C51840">
              <w:rPr>
                <w:b/>
                <w:sz w:val="20"/>
                <w:szCs w:val="20"/>
              </w:rPr>
              <w:t>WSFG 2016</w:t>
            </w:r>
          </w:p>
        </w:tc>
        <w:tc>
          <w:tcPr>
            <w:tcW w:w="1106" w:type="pct"/>
          </w:tcPr>
          <w:p w:rsidR="00C51840" w:rsidRPr="00C51840" w:rsidRDefault="00C51840" w:rsidP="00C51840">
            <w:pPr>
              <w:rPr>
                <w:b/>
                <w:sz w:val="20"/>
                <w:szCs w:val="20"/>
              </w:rPr>
            </w:pPr>
            <w:r w:rsidRPr="00C51840">
              <w:rPr>
                <w:b/>
                <w:sz w:val="20"/>
                <w:szCs w:val="20"/>
              </w:rPr>
              <w:t>WSFG 2017</w:t>
            </w:r>
          </w:p>
        </w:tc>
        <w:tc>
          <w:tcPr>
            <w:tcW w:w="989" w:type="pct"/>
          </w:tcPr>
          <w:p w:rsidR="00C51840" w:rsidRPr="00C51840" w:rsidRDefault="00C51840" w:rsidP="00C51840">
            <w:pPr>
              <w:rPr>
                <w:b/>
                <w:sz w:val="20"/>
                <w:szCs w:val="20"/>
              </w:rPr>
            </w:pPr>
            <w:r w:rsidRPr="00C51840">
              <w:rPr>
                <w:b/>
                <w:sz w:val="20"/>
                <w:szCs w:val="20"/>
              </w:rPr>
              <w:t>National 2016</w:t>
            </w:r>
          </w:p>
        </w:tc>
      </w:tr>
      <w:tr w:rsidR="00C51840" w:rsidTr="00C51840">
        <w:tc>
          <w:tcPr>
            <w:tcW w:w="1799" w:type="pct"/>
          </w:tcPr>
          <w:p w:rsidR="00C51840" w:rsidRDefault="00C51840" w:rsidP="00C51840">
            <w:pPr>
              <w:rPr>
                <w:sz w:val="20"/>
                <w:szCs w:val="20"/>
              </w:rPr>
            </w:pPr>
            <w:r>
              <w:rPr>
                <w:sz w:val="20"/>
                <w:szCs w:val="20"/>
              </w:rPr>
              <w:t>Overall</w:t>
            </w:r>
          </w:p>
        </w:tc>
        <w:tc>
          <w:tcPr>
            <w:tcW w:w="1106" w:type="pct"/>
          </w:tcPr>
          <w:p w:rsidR="00C51840" w:rsidRPr="00C80FCB" w:rsidRDefault="00C51840" w:rsidP="00C51840">
            <w:pPr>
              <w:rPr>
                <w:sz w:val="20"/>
                <w:szCs w:val="20"/>
              </w:rPr>
            </w:pPr>
            <w:r w:rsidRPr="00C80FCB">
              <w:rPr>
                <w:sz w:val="20"/>
                <w:szCs w:val="20"/>
              </w:rPr>
              <w:t>176</w:t>
            </w:r>
            <w:r>
              <w:rPr>
                <w:sz w:val="20"/>
                <w:szCs w:val="20"/>
              </w:rPr>
              <w:t xml:space="preserve"> students</w:t>
            </w:r>
          </w:p>
        </w:tc>
        <w:tc>
          <w:tcPr>
            <w:tcW w:w="1106" w:type="pct"/>
          </w:tcPr>
          <w:p w:rsidR="00C51840" w:rsidRDefault="00C51840" w:rsidP="00C51840">
            <w:pPr>
              <w:rPr>
                <w:sz w:val="20"/>
                <w:szCs w:val="20"/>
              </w:rPr>
            </w:pPr>
            <w:r>
              <w:rPr>
                <w:sz w:val="20"/>
                <w:szCs w:val="20"/>
              </w:rPr>
              <w:t>178 students</w:t>
            </w:r>
          </w:p>
        </w:tc>
        <w:tc>
          <w:tcPr>
            <w:tcW w:w="989" w:type="pct"/>
          </w:tcPr>
          <w:p w:rsidR="00C51840" w:rsidRDefault="00C51840" w:rsidP="00C51840">
            <w:pPr>
              <w:rPr>
                <w:sz w:val="20"/>
                <w:szCs w:val="20"/>
              </w:rPr>
            </w:pPr>
            <w:r>
              <w:rPr>
                <w:sz w:val="20"/>
                <w:szCs w:val="20"/>
              </w:rPr>
              <w:t>n/a</w:t>
            </w:r>
          </w:p>
        </w:tc>
      </w:tr>
      <w:tr w:rsidR="00C51840" w:rsidTr="00C51840">
        <w:tc>
          <w:tcPr>
            <w:tcW w:w="1799" w:type="pct"/>
          </w:tcPr>
          <w:p w:rsidR="00C51840" w:rsidRDefault="00C51840" w:rsidP="00C51840">
            <w:pPr>
              <w:rPr>
                <w:sz w:val="20"/>
                <w:szCs w:val="20"/>
              </w:rPr>
            </w:pPr>
            <w:r>
              <w:rPr>
                <w:sz w:val="20"/>
                <w:szCs w:val="20"/>
              </w:rPr>
              <w:t>Disadvantaged</w:t>
            </w:r>
          </w:p>
        </w:tc>
        <w:tc>
          <w:tcPr>
            <w:tcW w:w="1106" w:type="pct"/>
          </w:tcPr>
          <w:p w:rsidR="00C51840" w:rsidRPr="00C80FCB" w:rsidRDefault="00C51840" w:rsidP="00C51840">
            <w:pPr>
              <w:rPr>
                <w:sz w:val="20"/>
                <w:szCs w:val="20"/>
              </w:rPr>
            </w:pPr>
            <w:r w:rsidRPr="00C80FCB">
              <w:rPr>
                <w:sz w:val="20"/>
                <w:szCs w:val="20"/>
              </w:rPr>
              <w:t>68</w:t>
            </w:r>
            <w:r>
              <w:rPr>
                <w:sz w:val="20"/>
                <w:szCs w:val="20"/>
              </w:rPr>
              <w:t xml:space="preserve"> students</w:t>
            </w:r>
          </w:p>
        </w:tc>
        <w:tc>
          <w:tcPr>
            <w:tcW w:w="1106" w:type="pct"/>
          </w:tcPr>
          <w:p w:rsidR="00C51840" w:rsidRDefault="00C51840" w:rsidP="00C51840">
            <w:pPr>
              <w:rPr>
                <w:sz w:val="20"/>
                <w:szCs w:val="20"/>
              </w:rPr>
            </w:pPr>
            <w:r>
              <w:rPr>
                <w:sz w:val="20"/>
                <w:szCs w:val="20"/>
              </w:rPr>
              <w:t>63 students</w:t>
            </w:r>
          </w:p>
        </w:tc>
        <w:tc>
          <w:tcPr>
            <w:tcW w:w="989" w:type="pct"/>
          </w:tcPr>
          <w:p w:rsidR="00C51840" w:rsidRDefault="00C51840" w:rsidP="00C51840">
            <w:pPr>
              <w:rPr>
                <w:sz w:val="20"/>
                <w:szCs w:val="20"/>
              </w:rPr>
            </w:pPr>
            <w:r>
              <w:rPr>
                <w:sz w:val="20"/>
                <w:szCs w:val="20"/>
              </w:rPr>
              <w:t>n/a</w:t>
            </w:r>
          </w:p>
        </w:tc>
      </w:tr>
      <w:tr w:rsidR="00C51840" w:rsidTr="00C51840">
        <w:tc>
          <w:tcPr>
            <w:tcW w:w="1799" w:type="pct"/>
          </w:tcPr>
          <w:p w:rsidR="00C51840" w:rsidRDefault="00C51840" w:rsidP="00C51840">
            <w:pPr>
              <w:rPr>
                <w:sz w:val="20"/>
                <w:szCs w:val="20"/>
              </w:rPr>
            </w:pPr>
            <w:r>
              <w:rPr>
                <w:sz w:val="20"/>
                <w:szCs w:val="20"/>
              </w:rPr>
              <w:t>Non-Disadvantaged</w:t>
            </w:r>
          </w:p>
        </w:tc>
        <w:tc>
          <w:tcPr>
            <w:tcW w:w="1106" w:type="pct"/>
          </w:tcPr>
          <w:p w:rsidR="00C51840" w:rsidRPr="00C80FCB" w:rsidRDefault="00C51840" w:rsidP="00C51840">
            <w:pPr>
              <w:rPr>
                <w:sz w:val="20"/>
                <w:szCs w:val="20"/>
              </w:rPr>
            </w:pPr>
            <w:r w:rsidRPr="00C80FCB">
              <w:rPr>
                <w:sz w:val="20"/>
                <w:szCs w:val="20"/>
              </w:rPr>
              <w:t>108</w:t>
            </w:r>
            <w:r>
              <w:rPr>
                <w:sz w:val="20"/>
                <w:szCs w:val="20"/>
              </w:rPr>
              <w:t xml:space="preserve"> students</w:t>
            </w:r>
          </w:p>
        </w:tc>
        <w:tc>
          <w:tcPr>
            <w:tcW w:w="1106" w:type="pct"/>
          </w:tcPr>
          <w:p w:rsidR="00C51840" w:rsidRDefault="00C51840" w:rsidP="00C51840">
            <w:pPr>
              <w:rPr>
                <w:sz w:val="20"/>
                <w:szCs w:val="20"/>
              </w:rPr>
            </w:pPr>
            <w:r>
              <w:rPr>
                <w:sz w:val="20"/>
                <w:szCs w:val="20"/>
              </w:rPr>
              <w:t>115 students</w:t>
            </w:r>
          </w:p>
        </w:tc>
        <w:tc>
          <w:tcPr>
            <w:tcW w:w="989" w:type="pct"/>
          </w:tcPr>
          <w:p w:rsidR="00C51840" w:rsidRDefault="00C51840" w:rsidP="00C51840">
            <w:pPr>
              <w:rPr>
                <w:sz w:val="20"/>
                <w:szCs w:val="20"/>
              </w:rPr>
            </w:pPr>
            <w:r>
              <w:rPr>
                <w:sz w:val="20"/>
                <w:szCs w:val="20"/>
              </w:rPr>
              <w:t>n/a</w:t>
            </w:r>
          </w:p>
        </w:tc>
      </w:tr>
      <w:tr w:rsidR="00C51840" w:rsidTr="00C51840">
        <w:tc>
          <w:tcPr>
            <w:tcW w:w="1799" w:type="pct"/>
            <w:shd w:val="clear" w:color="auto" w:fill="D9D9D9" w:themeFill="background1" w:themeFillShade="D9"/>
          </w:tcPr>
          <w:p w:rsidR="00C51840" w:rsidRDefault="00C51840" w:rsidP="00C51840">
            <w:pPr>
              <w:rPr>
                <w:sz w:val="20"/>
                <w:szCs w:val="20"/>
              </w:rPr>
            </w:pPr>
            <w:r>
              <w:rPr>
                <w:sz w:val="20"/>
                <w:szCs w:val="20"/>
              </w:rPr>
              <w:t>Overall Attainment 8</w:t>
            </w:r>
          </w:p>
        </w:tc>
        <w:tc>
          <w:tcPr>
            <w:tcW w:w="1106" w:type="pct"/>
            <w:shd w:val="clear" w:color="auto" w:fill="D9D9D9" w:themeFill="background1" w:themeFillShade="D9"/>
          </w:tcPr>
          <w:p w:rsidR="00C51840" w:rsidRPr="00C80FCB" w:rsidRDefault="00C51840" w:rsidP="00C51840">
            <w:pPr>
              <w:rPr>
                <w:sz w:val="20"/>
                <w:szCs w:val="20"/>
              </w:rPr>
            </w:pPr>
            <w:r w:rsidRPr="00C80FCB">
              <w:rPr>
                <w:sz w:val="20"/>
                <w:szCs w:val="20"/>
              </w:rPr>
              <w:t>56.91</w:t>
            </w:r>
          </w:p>
        </w:tc>
        <w:tc>
          <w:tcPr>
            <w:tcW w:w="1106" w:type="pct"/>
            <w:shd w:val="clear" w:color="auto" w:fill="D9D9D9" w:themeFill="background1" w:themeFillShade="D9"/>
          </w:tcPr>
          <w:p w:rsidR="00C51840" w:rsidRDefault="00C51840" w:rsidP="00C51840">
            <w:pPr>
              <w:rPr>
                <w:sz w:val="20"/>
                <w:szCs w:val="20"/>
              </w:rPr>
            </w:pPr>
            <w:r>
              <w:rPr>
                <w:sz w:val="20"/>
                <w:szCs w:val="20"/>
              </w:rPr>
              <w:t>52.94</w:t>
            </w:r>
          </w:p>
        </w:tc>
        <w:tc>
          <w:tcPr>
            <w:tcW w:w="989" w:type="pct"/>
            <w:shd w:val="clear" w:color="auto" w:fill="D9D9D9" w:themeFill="background1" w:themeFillShade="D9"/>
          </w:tcPr>
          <w:p w:rsidR="00C51840" w:rsidRDefault="00C51840" w:rsidP="00C51840">
            <w:pPr>
              <w:rPr>
                <w:sz w:val="20"/>
                <w:szCs w:val="20"/>
              </w:rPr>
            </w:pPr>
            <w:r>
              <w:rPr>
                <w:sz w:val="20"/>
                <w:szCs w:val="20"/>
              </w:rPr>
              <w:t>49.5</w:t>
            </w:r>
          </w:p>
        </w:tc>
      </w:tr>
      <w:tr w:rsidR="00C51840" w:rsidTr="00C51840">
        <w:tc>
          <w:tcPr>
            <w:tcW w:w="1799" w:type="pct"/>
            <w:shd w:val="clear" w:color="auto" w:fill="D9D9D9" w:themeFill="background1" w:themeFillShade="D9"/>
          </w:tcPr>
          <w:p w:rsidR="00C51840" w:rsidRDefault="00C51840" w:rsidP="00C51840">
            <w:pPr>
              <w:rPr>
                <w:sz w:val="20"/>
                <w:szCs w:val="20"/>
              </w:rPr>
            </w:pPr>
            <w:r>
              <w:rPr>
                <w:sz w:val="20"/>
                <w:szCs w:val="20"/>
              </w:rPr>
              <w:t>PP Attainment 8</w:t>
            </w:r>
          </w:p>
        </w:tc>
        <w:tc>
          <w:tcPr>
            <w:tcW w:w="1106" w:type="pct"/>
            <w:shd w:val="clear" w:color="auto" w:fill="D9D9D9" w:themeFill="background1" w:themeFillShade="D9"/>
          </w:tcPr>
          <w:p w:rsidR="00C51840" w:rsidRPr="00C80FCB" w:rsidRDefault="00C51840" w:rsidP="00C51840">
            <w:pPr>
              <w:rPr>
                <w:sz w:val="20"/>
                <w:szCs w:val="20"/>
              </w:rPr>
            </w:pPr>
            <w:r w:rsidRPr="00C80FCB">
              <w:rPr>
                <w:sz w:val="20"/>
                <w:szCs w:val="20"/>
              </w:rPr>
              <w:t>51.07</w:t>
            </w:r>
          </w:p>
        </w:tc>
        <w:tc>
          <w:tcPr>
            <w:tcW w:w="1106" w:type="pct"/>
            <w:shd w:val="clear" w:color="auto" w:fill="D9D9D9" w:themeFill="background1" w:themeFillShade="D9"/>
          </w:tcPr>
          <w:p w:rsidR="00C51840" w:rsidRDefault="00C51840" w:rsidP="00C51840">
            <w:pPr>
              <w:rPr>
                <w:sz w:val="20"/>
                <w:szCs w:val="20"/>
              </w:rPr>
            </w:pPr>
            <w:r>
              <w:rPr>
                <w:sz w:val="20"/>
                <w:szCs w:val="20"/>
              </w:rPr>
              <w:t>47.41</w:t>
            </w:r>
          </w:p>
        </w:tc>
        <w:tc>
          <w:tcPr>
            <w:tcW w:w="989" w:type="pct"/>
            <w:shd w:val="clear" w:color="auto" w:fill="D9D9D9" w:themeFill="background1" w:themeFillShade="D9"/>
          </w:tcPr>
          <w:p w:rsidR="00C51840" w:rsidRDefault="00C51840" w:rsidP="00C51840">
            <w:pPr>
              <w:rPr>
                <w:sz w:val="20"/>
                <w:szCs w:val="20"/>
              </w:rPr>
            </w:pPr>
            <w:r>
              <w:rPr>
                <w:sz w:val="20"/>
                <w:szCs w:val="20"/>
              </w:rPr>
              <w:t xml:space="preserve">Not available </w:t>
            </w:r>
          </w:p>
        </w:tc>
      </w:tr>
      <w:tr w:rsidR="00C51840" w:rsidTr="00C51840">
        <w:tc>
          <w:tcPr>
            <w:tcW w:w="1799" w:type="pct"/>
          </w:tcPr>
          <w:p w:rsidR="00C51840" w:rsidRDefault="00C51840" w:rsidP="00C51840">
            <w:pPr>
              <w:rPr>
                <w:sz w:val="20"/>
                <w:szCs w:val="20"/>
              </w:rPr>
            </w:pPr>
            <w:r>
              <w:rPr>
                <w:sz w:val="20"/>
                <w:szCs w:val="20"/>
              </w:rPr>
              <w:t>Overall Progress 8</w:t>
            </w:r>
          </w:p>
        </w:tc>
        <w:tc>
          <w:tcPr>
            <w:tcW w:w="1106" w:type="pct"/>
          </w:tcPr>
          <w:p w:rsidR="00C51840" w:rsidRPr="00C80FCB" w:rsidRDefault="00C51840" w:rsidP="00C51840">
            <w:pPr>
              <w:rPr>
                <w:sz w:val="20"/>
                <w:szCs w:val="20"/>
              </w:rPr>
            </w:pPr>
            <w:r>
              <w:rPr>
                <w:sz w:val="20"/>
                <w:szCs w:val="20"/>
              </w:rPr>
              <w:t>0.63</w:t>
            </w:r>
          </w:p>
        </w:tc>
        <w:tc>
          <w:tcPr>
            <w:tcW w:w="1106" w:type="pct"/>
          </w:tcPr>
          <w:p w:rsidR="00C51840" w:rsidRDefault="00C51840" w:rsidP="00C51840">
            <w:pPr>
              <w:rPr>
                <w:sz w:val="20"/>
                <w:szCs w:val="20"/>
              </w:rPr>
            </w:pPr>
            <w:r>
              <w:rPr>
                <w:sz w:val="20"/>
                <w:szCs w:val="20"/>
              </w:rPr>
              <w:t xml:space="preserve">0.73 </w:t>
            </w:r>
          </w:p>
        </w:tc>
        <w:tc>
          <w:tcPr>
            <w:tcW w:w="989" w:type="pct"/>
          </w:tcPr>
          <w:p w:rsidR="00C51840" w:rsidRDefault="00C51840" w:rsidP="00C51840">
            <w:pPr>
              <w:rPr>
                <w:sz w:val="20"/>
                <w:szCs w:val="20"/>
              </w:rPr>
            </w:pPr>
            <w:r>
              <w:rPr>
                <w:sz w:val="20"/>
                <w:szCs w:val="20"/>
              </w:rPr>
              <w:t>0</w:t>
            </w:r>
          </w:p>
        </w:tc>
      </w:tr>
      <w:tr w:rsidR="00C51840" w:rsidTr="00C51840">
        <w:tc>
          <w:tcPr>
            <w:tcW w:w="1799" w:type="pct"/>
          </w:tcPr>
          <w:p w:rsidR="00C51840" w:rsidRDefault="00C51840" w:rsidP="00C51840">
            <w:pPr>
              <w:rPr>
                <w:sz w:val="20"/>
                <w:szCs w:val="20"/>
              </w:rPr>
            </w:pPr>
            <w:r>
              <w:rPr>
                <w:sz w:val="20"/>
                <w:szCs w:val="20"/>
              </w:rPr>
              <w:t>PP Progress 8</w:t>
            </w:r>
          </w:p>
        </w:tc>
        <w:tc>
          <w:tcPr>
            <w:tcW w:w="1106" w:type="pct"/>
          </w:tcPr>
          <w:p w:rsidR="00C51840" w:rsidRPr="00C80FCB" w:rsidRDefault="00C51840" w:rsidP="00C51840">
            <w:pPr>
              <w:rPr>
                <w:sz w:val="20"/>
                <w:szCs w:val="20"/>
              </w:rPr>
            </w:pPr>
            <w:r>
              <w:rPr>
                <w:sz w:val="20"/>
                <w:szCs w:val="20"/>
              </w:rPr>
              <w:t>0.49</w:t>
            </w:r>
          </w:p>
        </w:tc>
        <w:tc>
          <w:tcPr>
            <w:tcW w:w="1106" w:type="pct"/>
          </w:tcPr>
          <w:p w:rsidR="00C51840" w:rsidRDefault="00C51840" w:rsidP="00C51840">
            <w:pPr>
              <w:rPr>
                <w:sz w:val="20"/>
                <w:szCs w:val="20"/>
              </w:rPr>
            </w:pPr>
            <w:r>
              <w:rPr>
                <w:sz w:val="20"/>
                <w:szCs w:val="20"/>
              </w:rPr>
              <w:t>0.64</w:t>
            </w:r>
          </w:p>
        </w:tc>
        <w:tc>
          <w:tcPr>
            <w:tcW w:w="989" w:type="pct"/>
          </w:tcPr>
          <w:p w:rsidR="00C51840" w:rsidRDefault="00C51840" w:rsidP="00C51840">
            <w:pPr>
              <w:rPr>
                <w:sz w:val="20"/>
                <w:szCs w:val="20"/>
              </w:rPr>
            </w:pPr>
            <w:r>
              <w:rPr>
                <w:sz w:val="20"/>
                <w:szCs w:val="20"/>
              </w:rPr>
              <w:t>(0)</w:t>
            </w:r>
          </w:p>
        </w:tc>
      </w:tr>
      <w:tr w:rsidR="00C51840" w:rsidTr="00C51840">
        <w:tc>
          <w:tcPr>
            <w:tcW w:w="1799" w:type="pct"/>
            <w:shd w:val="clear" w:color="auto" w:fill="D9D9D9" w:themeFill="background1" w:themeFillShade="D9"/>
          </w:tcPr>
          <w:p w:rsidR="00C51840" w:rsidRDefault="00C51840" w:rsidP="00C51840">
            <w:pPr>
              <w:rPr>
                <w:sz w:val="20"/>
                <w:szCs w:val="20"/>
              </w:rPr>
            </w:pPr>
            <w:r>
              <w:rPr>
                <w:sz w:val="20"/>
                <w:szCs w:val="20"/>
              </w:rPr>
              <w:t>English overall Progress 8</w:t>
            </w:r>
          </w:p>
        </w:tc>
        <w:tc>
          <w:tcPr>
            <w:tcW w:w="1106" w:type="pct"/>
            <w:shd w:val="clear" w:color="auto" w:fill="D9D9D9" w:themeFill="background1" w:themeFillShade="D9"/>
          </w:tcPr>
          <w:p w:rsidR="00C51840" w:rsidRPr="00C80FCB" w:rsidRDefault="00C51840" w:rsidP="00C51840">
            <w:pPr>
              <w:rPr>
                <w:sz w:val="20"/>
                <w:szCs w:val="20"/>
              </w:rPr>
            </w:pPr>
            <w:r w:rsidRPr="00C80FCB">
              <w:rPr>
                <w:sz w:val="20"/>
                <w:szCs w:val="20"/>
              </w:rPr>
              <w:t>0.73</w:t>
            </w:r>
          </w:p>
        </w:tc>
        <w:tc>
          <w:tcPr>
            <w:tcW w:w="1106" w:type="pct"/>
            <w:shd w:val="clear" w:color="auto" w:fill="D9D9D9" w:themeFill="background1" w:themeFillShade="D9"/>
          </w:tcPr>
          <w:p w:rsidR="00C51840" w:rsidRDefault="00C51840" w:rsidP="00C51840">
            <w:pPr>
              <w:rPr>
                <w:sz w:val="20"/>
                <w:szCs w:val="20"/>
              </w:rPr>
            </w:pPr>
            <w:r>
              <w:rPr>
                <w:sz w:val="20"/>
                <w:szCs w:val="20"/>
              </w:rPr>
              <w:t>1.28</w:t>
            </w:r>
          </w:p>
        </w:tc>
        <w:tc>
          <w:tcPr>
            <w:tcW w:w="989" w:type="pct"/>
            <w:shd w:val="clear" w:color="auto" w:fill="D9D9D9" w:themeFill="background1" w:themeFillShade="D9"/>
          </w:tcPr>
          <w:p w:rsidR="00C51840" w:rsidRDefault="00C51840" w:rsidP="00C51840">
            <w:pPr>
              <w:rPr>
                <w:sz w:val="20"/>
                <w:szCs w:val="20"/>
              </w:rPr>
            </w:pPr>
            <w:r>
              <w:rPr>
                <w:sz w:val="20"/>
                <w:szCs w:val="20"/>
              </w:rPr>
              <w:t>0</w:t>
            </w:r>
          </w:p>
        </w:tc>
      </w:tr>
      <w:tr w:rsidR="00C51840" w:rsidTr="00C51840">
        <w:tc>
          <w:tcPr>
            <w:tcW w:w="1799" w:type="pct"/>
            <w:shd w:val="clear" w:color="auto" w:fill="D9D9D9" w:themeFill="background1" w:themeFillShade="D9"/>
          </w:tcPr>
          <w:p w:rsidR="00C51840" w:rsidRDefault="00C51840" w:rsidP="00C51840">
            <w:pPr>
              <w:rPr>
                <w:sz w:val="20"/>
                <w:szCs w:val="20"/>
              </w:rPr>
            </w:pPr>
            <w:r>
              <w:rPr>
                <w:sz w:val="20"/>
                <w:szCs w:val="20"/>
              </w:rPr>
              <w:t>English PP Progress 8</w:t>
            </w:r>
          </w:p>
        </w:tc>
        <w:tc>
          <w:tcPr>
            <w:tcW w:w="1106" w:type="pct"/>
            <w:shd w:val="clear" w:color="auto" w:fill="D9D9D9" w:themeFill="background1" w:themeFillShade="D9"/>
          </w:tcPr>
          <w:p w:rsidR="00C51840" w:rsidRPr="00C80FCB" w:rsidRDefault="00C51840" w:rsidP="00C51840">
            <w:pPr>
              <w:rPr>
                <w:sz w:val="20"/>
                <w:szCs w:val="20"/>
              </w:rPr>
            </w:pPr>
            <w:r w:rsidRPr="00C80FCB">
              <w:rPr>
                <w:sz w:val="20"/>
                <w:szCs w:val="20"/>
              </w:rPr>
              <w:t>0.60</w:t>
            </w:r>
          </w:p>
        </w:tc>
        <w:tc>
          <w:tcPr>
            <w:tcW w:w="1106" w:type="pct"/>
            <w:shd w:val="clear" w:color="auto" w:fill="D9D9D9" w:themeFill="background1" w:themeFillShade="D9"/>
          </w:tcPr>
          <w:p w:rsidR="00C51840" w:rsidRDefault="00C51840" w:rsidP="00C51840">
            <w:pPr>
              <w:rPr>
                <w:sz w:val="20"/>
                <w:szCs w:val="20"/>
              </w:rPr>
            </w:pPr>
            <w:r>
              <w:rPr>
                <w:sz w:val="20"/>
                <w:szCs w:val="20"/>
              </w:rPr>
              <w:t>1.24</w:t>
            </w:r>
          </w:p>
        </w:tc>
        <w:tc>
          <w:tcPr>
            <w:tcW w:w="989" w:type="pct"/>
            <w:shd w:val="clear" w:color="auto" w:fill="D9D9D9" w:themeFill="background1" w:themeFillShade="D9"/>
          </w:tcPr>
          <w:p w:rsidR="00C51840" w:rsidRDefault="00C51840" w:rsidP="00C51840">
            <w:pPr>
              <w:rPr>
                <w:sz w:val="20"/>
                <w:szCs w:val="20"/>
              </w:rPr>
            </w:pPr>
            <w:r>
              <w:rPr>
                <w:sz w:val="20"/>
                <w:szCs w:val="20"/>
              </w:rPr>
              <w:t>(0)</w:t>
            </w:r>
          </w:p>
        </w:tc>
      </w:tr>
      <w:tr w:rsidR="00C51840" w:rsidTr="00C51840">
        <w:tc>
          <w:tcPr>
            <w:tcW w:w="1799" w:type="pct"/>
          </w:tcPr>
          <w:p w:rsidR="00C51840" w:rsidRDefault="00C51840" w:rsidP="00C51840">
            <w:pPr>
              <w:rPr>
                <w:sz w:val="20"/>
                <w:szCs w:val="20"/>
              </w:rPr>
            </w:pPr>
            <w:r>
              <w:rPr>
                <w:sz w:val="20"/>
                <w:szCs w:val="20"/>
              </w:rPr>
              <w:t>Maths overall Progress 8</w:t>
            </w:r>
          </w:p>
        </w:tc>
        <w:tc>
          <w:tcPr>
            <w:tcW w:w="1106" w:type="pct"/>
          </w:tcPr>
          <w:p w:rsidR="00C51840" w:rsidRPr="00C80FCB" w:rsidRDefault="00C51840" w:rsidP="00C51840">
            <w:pPr>
              <w:rPr>
                <w:sz w:val="20"/>
                <w:szCs w:val="20"/>
              </w:rPr>
            </w:pPr>
            <w:r w:rsidRPr="00C80FCB">
              <w:rPr>
                <w:sz w:val="20"/>
                <w:szCs w:val="20"/>
              </w:rPr>
              <w:t>0.52</w:t>
            </w:r>
          </w:p>
        </w:tc>
        <w:tc>
          <w:tcPr>
            <w:tcW w:w="1106" w:type="pct"/>
          </w:tcPr>
          <w:p w:rsidR="00C51840" w:rsidRDefault="00C51840" w:rsidP="00C51840">
            <w:pPr>
              <w:rPr>
                <w:sz w:val="20"/>
                <w:szCs w:val="20"/>
              </w:rPr>
            </w:pPr>
            <w:r>
              <w:rPr>
                <w:sz w:val="20"/>
                <w:szCs w:val="20"/>
              </w:rPr>
              <w:t>0.42</w:t>
            </w:r>
          </w:p>
        </w:tc>
        <w:tc>
          <w:tcPr>
            <w:tcW w:w="989" w:type="pct"/>
          </w:tcPr>
          <w:p w:rsidR="00C51840" w:rsidRDefault="00C51840" w:rsidP="00C51840">
            <w:pPr>
              <w:rPr>
                <w:sz w:val="20"/>
                <w:szCs w:val="20"/>
              </w:rPr>
            </w:pPr>
            <w:r>
              <w:rPr>
                <w:sz w:val="20"/>
                <w:szCs w:val="20"/>
              </w:rPr>
              <w:t>0</w:t>
            </w:r>
          </w:p>
        </w:tc>
      </w:tr>
      <w:tr w:rsidR="00C51840" w:rsidTr="00C51840">
        <w:tc>
          <w:tcPr>
            <w:tcW w:w="1799" w:type="pct"/>
          </w:tcPr>
          <w:p w:rsidR="00C51840" w:rsidRDefault="00C51840" w:rsidP="00C51840">
            <w:pPr>
              <w:rPr>
                <w:sz w:val="20"/>
                <w:szCs w:val="20"/>
              </w:rPr>
            </w:pPr>
            <w:r>
              <w:rPr>
                <w:sz w:val="20"/>
                <w:szCs w:val="20"/>
              </w:rPr>
              <w:t>Maths PP Progress 8</w:t>
            </w:r>
          </w:p>
        </w:tc>
        <w:tc>
          <w:tcPr>
            <w:tcW w:w="1106" w:type="pct"/>
          </w:tcPr>
          <w:p w:rsidR="00C51840" w:rsidRPr="00C80FCB" w:rsidRDefault="00C51840" w:rsidP="00C51840">
            <w:pPr>
              <w:rPr>
                <w:sz w:val="20"/>
                <w:szCs w:val="20"/>
              </w:rPr>
            </w:pPr>
            <w:r w:rsidRPr="00C80FCB">
              <w:rPr>
                <w:sz w:val="20"/>
                <w:szCs w:val="20"/>
              </w:rPr>
              <w:t>0.39</w:t>
            </w:r>
          </w:p>
        </w:tc>
        <w:tc>
          <w:tcPr>
            <w:tcW w:w="1106" w:type="pct"/>
          </w:tcPr>
          <w:p w:rsidR="00C51840" w:rsidRDefault="00C51840" w:rsidP="00C51840">
            <w:pPr>
              <w:rPr>
                <w:sz w:val="20"/>
                <w:szCs w:val="20"/>
              </w:rPr>
            </w:pPr>
            <w:r>
              <w:rPr>
                <w:sz w:val="20"/>
                <w:szCs w:val="20"/>
              </w:rPr>
              <w:t>0.4</w:t>
            </w:r>
          </w:p>
        </w:tc>
        <w:tc>
          <w:tcPr>
            <w:tcW w:w="989" w:type="pct"/>
          </w:tcPr>
          <w:p w:rsidR="00C51840" w:rsidRDefault="00C51840" w:rsidP="00C51840">
            <w:pPr>
              <w:rPr>
                <w:sz w:val="20"/>
                <w:szCs w:val="20"/>
              </w:rPr>
            </w:pPr>
            <w:r>
              <w:rPr>
                <w:sz w:val="20"/>
                <w:szCs w:val="20"/>
              </w:rPr>
              <w:t>(0)</w:t>
            </w:r>
          </w:p>
        </w:tc>
      </w:tr>
      <w:tr w:rsidR="00C51840" w:rsidTr="00C51840">
        <w:tc>
          <w:tcPr>
            <w:tcW w:w="1799" w:type="pct"/>
            <w:shd w:val="clear" w:color="auto" w:fill="E7E6E6" w:themeFill="background2"/>
          </w:tcPr>
          <w:p w:rsidR="00C51840" w:rsidRDefault="00C51840" w:rsidP="00C51840">
            <w:pPr>
              <w:rPr>
                <w:sz w:val="20"/>
                <w:szCs w:val="20"/>
              </w:rPr>
            </w:pPr>
            <w:r>
              <w:rPr>
                <w:sz w:val="20"/>
                <w:szCs w:val="20"/>
              </w:rPr>
              <w:t>Ebacc overall Progress 8</w:t>
            </w:r>
          </w:p>
        </w:tc>
        <w:tc>
          <w:tcPr>
            <w:tcW w:w="1106" w:type="pct"/>
            <w:shd w:val="clear" w:color="auto" w:fill="E7E6E6" w:themeFill="background2"/>
          </w:tcPr>
          <w:p w:rsidR="00C51840" w:rsidRPr="00C80FCB" w:rsidRDefault="00C51840" w:rsidP="00C51840">
            <w:pPr>
              <w:rPr>
                <w:sz w:val="20"/>
                <w:szCs w:val="20"/>
              </w:rPr>
            </w:pPr>
            <w:r w:rsidRPr="00C80FCB">
              <w:rPr>
                <w:sz w:val="20"/>
                <w:szCs w:val="20"/>
              </w:rPr>
              <w:t>1.25</w:t>
            </w:r>
          </w:p>
        </w:tc>
        <w:tc>
          <w:tcPr>
            <w:tcW w:w="1106" w:type="pct"/>
            <w:shd w:val="clear" w:color="auto" w:fill="E7E6E6" w:themeFill="background2"/>
          </w:tcPr>
          <w:p w:rsidR="00C51840" w:rsidRDefault="00C51840" w:rsidP="00C51840">
            <w:pPr>
              <w:rPr>
                <w:sz w:val="20"/>
                <w:szCs w:val="20"/>
              </w:rPr>
            </w:pPr>
            <w:r>
              <w:rPr>
                <w:sz w:val="20"/>
                <w:szCs w:val="20"/>
              </w:rPr>
              <w:t>0.84</w:t>
            </w:r>
          </w:p>
        </w:tc>
        <w:tc>
          <w:tcPr>
            <w:tcW w:w="989" w:type="pct"/>
            <w:shd w:val="clear" w:color="auto" w:fill="E7E6E6" w:themeFill="background2"/>
          </w:tcPr>
          <w:p w:rsidR="00C51840" w:rsidRDefault="00C51840" w:rsidP="00C51840">
            <w:pPr>
              <w:rPr>
                <w:sz w:val="20"/>
                <w:szCs w:val="20"/>
              </w:rPr>
            </w:pPr>
            <w:r>
              <w:rPr>
                <w:sz w:val="20"/>
                <w:szCs w:val="20"/>
              </w:rPr>
              <w:t>0</w:t>
            </w:r>
          </w:p>
        </w:tc>
      </w:tr>
      <w:tr w:rsidR="00C51840" w:rsidTr="00C51840">
        <w:tc>
          <w:tcPr>
            <w:tcW w:w="1799" w:type="pct"/>
            <w:shd w:val="clear" w:color="auto" w:fill="E7E6E6" w:themeFill="background2"/>
          </w:tcPr>
          <w:p w:rsidR="00C51840" w:rsidRDefault="00C51840" w:rsidP="00C51840">
            <w:pPr>
              <w:rPr>
                <w:sz w:val="20"/>
                <w:szCs w:val="20"/>
              </w:rPr>
            </w:pPr>
            <w:r>
              <w:rPr>
                <w:sz w:val="20"/>
                <w:szCs w:val="20"/>
              </w:rPr>
              <w:t>Ebacc PP Progress 8</w:t>
            </w:r>
          </w:p>
        </w:tc>
        <w:tc>
          <w:tcPr>
            <w:tcW w:w="1106" w:type="pct"/>
            <w:shd w:val="clear" w:color="auto" w:fill="E7E6E6" w:themeFill="background2"/>
          </w:tcPr>
          <w:p w:rsidR="00C51840" w:rsidRPr="00C80FCB" w:rsidRDefault="00C51840" w:rsidP="00C51840">
            <w:pPr>
              <w:rPr>
                <w:sz w:val="20"/>
                <w:szCs w:val="20"/>
              </w:rPr>
            </w:pPr>
            <w:r w:rsidRPr="00C80FCB">
              <w:rPr>
                <w:sz w:val="20"/>
                <w:szCs w:val="20"/>
              </w:rPr>
              <w:t>1.29</w:t>
            </w:r>
          </w:p>
        </w:tc>
        <w:tc>
          <w:tcPr>
            <w:tcW w:w="1106" w:type="pct"/>
            <w:shd w:val="clear" w:color="auto" w:fill="E7E6E6" w:themeFill="background2"/>
          </w:tcPr>
          <w:p w:rsidR="00C51840" w:rsidRDefault="00C51840" w:rsidP="00C51840">
            <w:pPr>
              <w:rPr>
                <w:sz w:val="20"/>
                <w:szCs w:val="20"/>
              </w:rPr>
            </w:pPr>
            <w:r>
              <w:rPr>
                <w:sz w:val="20"/>
                <w:szCs w:val="20"/>
              </w:rPr>
              <w:t>0.71</w:t>
            </w:r>
          </w:p>
        </w:tc>
        <w:tc>
          <w:tcPr>
            <w:tcW w:w="989" w:type="pct"/>
            <w:shd w:val="clear" w:color="auto" w:fill="E7E6E6" w:themeFill="background2"/>
          </w:tcPr>
          <w:p w:rsidR="00C51840" w:rsidRDefault="00C51840" w:rsidP="00C51840">
            <w:pPr>
              <w:rPr>
                <w:sz w:val="20"/>
                <w:szCs w:val="20"/>
              </w:rPr>
            </w:pPr>
            <w:r>
              <w:rPr>
                <w:sz w:val="20"/>
                <w:szCs w:val="20"/>
              </w:rPr>
              <w:t>(0)</w:t>
            </w:r>
          </w:p>
        </w:tc>
      </w:tr>
    </w:tbl>
    <w:p w:rsidR="00F85063" w:rsidRDefault="00F85063">
      <w:pPr>
        <w:rPr>
          <w:rFonts w:ascii="Gill Sans MT" w:hAnsi="Gill Sans MT"/>
        </w:rPr>
      </w:pPr>
    </w:p>
    <w:p w:rsidR="00C51840" w:rsidRDefault="00C51840">
      <w:pPr>
        <w:rPr>
          <w:rFonts w:ascii="Gill Sans MT" w:hAnsi="Gill Sans MT"/>
        </w:rPr>
      </w:pPr>
      <w:r>
        <w:rPr>
          <w:noProof/>
          <w:lang w:eastAsia="en-GB"/>
        </w:rPr>
        <w:drawing>
          <wp:anchor distT="0" distB="0" distL="114300" distR="114300" simplePos="0" relativeHeight="251659264" behindDoc="0" locked="0" layoutInCell="1" allowOverlap="1" wp14:anchorId="09E43436" wp14:editId="12B3ABCD">
            <wp:simplePos x="0" y="0"/>
            <wp:positionH relativeFrom="margin">
              <wp:align>center</wp:align>
            </wp:positionH>
            <wp:positionV relativeFrom="paragraph">
              <wp:posOffset>10160</wp:posOffset>
            </wp:positionV>
            <wp:extent cx="3819525" cy="3362325"/>
            <wp:effectExtent l="0" t="0" r="9525" b="9525"/>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C51840" w:rsidRDefault="00C51840">
      <w:pPr>
        <w:rPr>
          <w:rFonts w:ascii="Gill Sans MT" w:hAnsi="Gill Sans MT"/>
        </w:rPr>
      </w:pPr>
    </w:p>
    <w:p w:rsidR="00C51840" w:rsidRDefault="00C51840">
      <w:pPr>
        <w:rPr>
          <w:rFonts w:ascii="Gill Sans MT" w:hAnsi="Gill Sans MT"/>
        </w:rPr>
      </w:pPr>
    </w:p>
    <w:p w:rsidR="00C51840" w:rsidRDefault="00C51840">
      <w:pPr>
        <w:rPr>
          <w:rFonts w:ascii="Gill Sans MT" w:hAnsi="Gill Sans MT"/>
        </w:rPr>
      </w:pPr>
    </w:p>
    <w:p w:rsidR="00C51840" w:rsidRDefault="00C51840">
      <w:pPr>
        <w:rPr>
          <w:rFonts w:ascii="Gill Sans MT" w:hAnsi="Gill Sans MT"/>
        </w:rPr>
      </w:pPr>
    </w:p>
    <w:p w:rsidR="00C51840" w:rsidRDefault="00C51840">
      <w:pPr>
        <w:rPr>
          <w:rFonts w:ascii="Gill Sans MT" w:hAnsi="Gill Sans MT"/>
        </w:rPr>
      </w:pPr>
    </w:p>
    <w:p w:rsidR="00C51840" w:rsidRDefault="00C51840">
      <w:pPr>
        <w:rPr>
          <w:rFonts w:ascii="Gill Sans MT" w:hAnsi="Gill Sans MT"/>
        </w:rPr>
      </w:pPr>
    </w:p>
    <w:p w:rsidR="00C51840" w:rsidRDefault="00C51840">
      <w:pPr>
        <w:rPr>
          <w:rFonts w:ascii="Gill Sans MT" w:hAnsi="Gill Sans MT"/>
        </w:rPr>
      </w:pPr>
    </w:p>
    <w:p w:rsidR="00C51840" w:rsidRDefault="00C51840">
      <w:pPr>
        <w:rPr>
          <w:rFonts w:ascii="Gill Sans MT" w:hAnsi="Gill Sans MT"/>
        </w:rPr>
      </w:pPr>
    </w:p>
    <w:p w:rsidR="00C51840" w:rsidRDefault="00C51840">
      <w:pPr>
        <w:rPr>
          <w:rFonts w:ascii="Gill Sans MT" w:hAnsi="Gill Sans MT"/>
        </w:rPr>
      </w:pPr>
    </w:p>
    <w:p w:rsidR="00C51840" w:rsidRDefault="00C51840">
      <w:pPr>
        <w:rPr>
          <w:rFonts w:ascii="Gill Sans MT" w:hAnsi="Gill Sans MT"/>
        </w:rPr>
      </w:pPr>
    </w:p>
    <w:p w:rsidR="00C51840" w:rsidRDefault="00C51840">
      <w:pPr>
        <w:rPr>
          <w:rFonts w:ascii="Gill Sans MT" w:hAnsi="Gill Sans MT"/>
        </w:rPr>
      </w:pPr>
    </w:p>
    <w:p w:rsidR="00C51840" w:rsidRDefault="00C51840">
      <w:pPr>
        <w:rPr>
          <w:rFonts w:ascii="Gill Sans MT" w:hAnsi="Gill Sans MT"/>
        </w:rPr>
      </w:pPr>
    </w:p>
    <w:p w:rsidR="00C51840" w:rsidRDefault="00C51840" w:rsidP="00C51840">
      <w:pPr>
        <w:jc w:val="center"/>
        <w:rPr>
          <w:rFonts w:ascii="Gill Sans MT" w:hAnsi="Gill Sans MT"/>
        </w:rPr>
      </w:pPr>
      <w:r>
        <w:rPr>
          <w:noProof/>
          <w:lang w:eastAsia="en-GB"/>
        </w:rPr>
        <w:drawing>
          <wp:inline distT="0" distB="0" distL="0" distR="0" wp14:anchorId="4B072E6A" wp14:editId="6D8C7AA9">
            <wp:extent cx="4168470" cy="2428875"/>
            <wp:effectExtent l="0" t="0" r="3810" b="0"/>
            <wp:docPr id="1" name="Picture 1" descr="cid:image003.png@01D34274.181C8C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34274.181C8C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245662" cy="2473853"/>
                    </a:xfrm>
                    <a:prstGeom prst="rect">
                      <a:avLst/>
                    </a:prstGeom>
                    <a:noFill/>
                    <a:ln>
                      <a:noFill/>
                    </a:ln>
                  </pic:spPr>
                </pic:pic>
              </a:graphicData>
            </a:graphic>
          </wp:inline>
        </w:drawing>
      </w:r>
    </w:p>
    <w:p w:rsidR="00C51840" w:rsidRDefault="00C51840" w:rsidP="00844888">
      <w:pPr>
        <w:pStyle w:val="ListParagraph"/>
        <w:numPr>
          <w:ilvl w:val="0"/>
          <w:numId w:val="1"/>
        </w:numPr>
        <w:ind w:left="567" w:hanging="567"/>
        <w:rPr>
          <w:rFonts w:ascii="Gill Sans MT" w:hAnsi="Gill Sans MT"/>
          <w:b/>
          <w:u w:val="single"/>
        </w:rPr>
      </w:pPr>
      <w:r>
        <w:rPr>
          <w:rFonts w:ascii="Gill Sans MT" w:hAnsi="Gill Sans MT"/>
          <w:b/>
          <w:u w:val="single"/>
        </w:rPr>
        <w:lastRenderedPageBreak/>
        <w:t>Predicted Exam Results 2018</w:t>
      </w:r>
    </w:p>
    <w:tbl>
      <w:tblPr>
        <w:tblStyle w:val="TableGrid"/>
        <w:tblW w:w="5000" w:type="pct"/>
        <w:tblLook w:val="04A0" w:firstRow="1" w:lastRow="0" w:firstColumn="1" w:lastColumn="0" w:noHBand="0" w:noVBand="1"/>
      </w:tblPr>
      <w:tblGrid>
        <w:gridCol w:w="4042"/>
        <w:gridCol w:w="2487"/>
        <w:gridCol w:w="2487"/>
      </w:tblGrid>
      <w:tr w:rsidR="00C51840" w:rsidTr="00C51840">
        <w:tc>
          <w:tcPr>
            <w:tcW w:w="2242" w:type="pct"/>
          </w:tcPr>
          <w:p w:rsidR="00C51840" w:rsidRDefault="00C51840" w:rsidP="00C51840">
            <w:pPr>
              <w:rPr>
                <w:sz w:val="20"/>
                <w:szCs w:val="20"/>
              </w:rPr>
            </w:pPr>
          </w:p>
        </w:tc>
        <w:tc>
          <w:tcPr>
            <w:tcW w:w="1379" w:type="pct"/>
          </w:tcPr>
          <w:p w:rsidR="00C51840" w:rsidRPr="00C51840" w:rsidRDefault="00C51840" w:rsidP="00C51840">
            <w:pPr>
              <w:rPr>
                <w:b/>
                <w:sz w:val="20"/>
                <w:szCs w:val="20"/>
              </w:rPr>
            </w:pPr>
            <w:r w:rsidRPr="00C51840">
              <w:rPr>
                <w:b/>
                <w:sz w:val="20"/>
                <w:szCs w:val="20"/>
              </w:rPr>
              <w:t>WSFG 2018</w:t>
            </w:r>
          </w:p>
        </w:tc>
        <w:tc>
          <w:tcPr>
            <w:tcW w:w="1379" w:type="pct"/>
          </w:tcPr>
          <w:p w:rsidR="00C51840" w:rsidRPr="00C51840" w:rsidRDefault="00C51840" w:rsidP="00C51840">
            <w:pPr>
              <w:rPr>
                <w:b/>
                <w:sz w:val="20"/>
                <w:szCs w:val="20"/>
              </w:rPr>
            </w:pPr>
            <w:r w:rsidRPr="00C51840">
              <w:rPr>
                <w:b/>
                <w:sz w:val="20"/>
                <w:szCs w:val="20"/>
              </w:rPr>
              <w:t xml:space="preserve">National </w:t>
            </w:r>
          </w:p>
        </w:tc>
      </w:tr>
      <w:tr w:rsidR="00C51840" w:rsidTr="00C51840">
        <w:tc>
          <w:tcPr>
            <w:tcW w:w="2242" w:type="pct"/>
          </w:tcPr>
          <w:p w:rsidR="00C51840" w:rsidRDefault="00C51840" w:rsidP="00C51840">
            <w:pPr>
              <w:rPr>
                <w:sz w:val="20"/>
                <w:szCs w:val="20"/>
              </w:rPr>
            </w:pPr>
            <w:r>
              <w:rPr>
                <w:sz w:val="20"/>
                <w:szCs w:val="20"/>
              </w:rPr>
              <w:t>Overall</w:t>
            </w:r>
          </w:p>
        </w:tc>
        <w:tc>
          <w:tcPr>
            <w:tcW w:w="1379" w:type="pct"/>
          </w:tcPr>
          <w:p w:rsidR="00C51840" w:rsidRDefault="00C51840" w:rsidP="00C51840">
            <w:pPr>
              <w:rPr>
                <w:sz w:val="20"/>
                <w:szCs w:val="20"/>
              </w:rPr>
            </w:pPr>
            <w:r>
              <w:rPr>
                <w:sz w:val="20"/>
                <w:szCs w:val="20"/>
              </w:rPr>
              <w:t>175</w:t>
            </w:r>
          </w:p>
        </w:tc>
        <w:tc>
          <w:tcPr>
            <w:tcW w:w="1379" w:type="pct"/>
          </w:tcPr>
          <w:p w:rsidR="00C51840" w:rsidRDefault="00C51840" w:rsidP="00C51840">
            <w:pPr>
              <w:rPr>
                <w:sz w:val="20"/>
                <w:szCs w:val="20"/>
              </w:rPr>
            </w:pPr>
            <w:r>
              <w:rPr>
                <w:sz w:val="20"/>
                <w:szCs w:val="20"/>
              </w:rPr>
              <w:t>n/a</w:t>
            </w:r>
          </w:p>
        </w:tc>
      </w:tr>
      <w:tr w:rsidR="00C51840" w:rsidTr="00C51840">
        <w:tc>
          <w:tcPr>
            <w:tcW w:w="2242" w:type="pct"/>
          </w:tcPr>
          <w:p w:rsidR="00C51840" w:rsidRDefault="00C51840" w:rsidP="00C51840">
            <w:pPr>
              <w:rPr>
                <w:sz w:val="20"/>
                <w:szCs w:val="20"/>
              </w:rPr>
            </w:pPr>
            <w:r>
              <w:rPr>
                <w:sz w:val="20"/>
                <w:szCs w:val="20"/>
              </w:rPr>
              <w:t>PP</w:t>
            </w:r>
          </w:p>
        </w:tc>
        <w:tc>
          <w:tcPr>
            <w:tcW w:w="1379" w:type="pct"/>
          </w:tcPr>
          <w:p w:rsidR="00C51840" w:rsidRDefault="00C51840" w:rsidP="00C51840">
            <w:pPr>
              <w:rPr>
                <w:sz w:val="20"/>
                <w:szCs w:val="20"/>
              </w:rPr>
            </w:pPr>
            <w:r>
              <w:rPr>
                <w:sz w:val="20"/>
                <w:szCs w:val="20"/>
              </w:rPr>
              <w:t>58</w:t>
            </w:r>
          </w:p>
        </w:tc>
        <w:tc>
          <w:tcPr>
            <w:tcW w:w="1379" w:type="pct"/>
          </w:tcPr>
          <w:p w:rsidR="00C51840" w:rsidRDefault="00C51840" w:rsidP="00C51840">
            <w:pPr>
              <w:rPr>
                <w:sz w:val="20"/>
                <w:szCs w:val="20"/>
              </w:rPr>
            </w:pPr>
            <w:r>
              <w:rPr>
                <w:sz w:val="20"/>
                <w:szCs w:val="20"/>
              </w:rPr>
              <w:t>n/a</w:t>
            </w:r>
          </w:p>
        </w:tc>
      </w:tr>
      <w:tr w:rsidR="00C51840" w:rsidTr="00C51840">
        <w:tc>
          <w:tcPr>
            <w:tcW w:w="2242" w:type="pct"/>
          </w:tcPr>
          <w:p w:rsidR="00C51840" w:rsidRDefault="00C51840" w:rsidP="00C51840">
            <w:pPr>
              <w:rPr>
                <w:sz w:val="20"/>
                <w:szCs w:val="20"/>
              </w:rPr>
            </w:pPr>
            <w:r>
              <w:rPr>
                <w:sz w:val="20"/>
                <w:szCs w:val="20"/>
              </w:rPr>
              <w:t>Non-PP</w:t>
            </w:r>
          </w:p>
        </w:tc>
        <w:tc>
          <w:tcPr>
            <w:tcW w:w="1379" w:type="pct"/>
          </w:tcPr>
          <w:p w:rsidR="00C51840" w:rsidRDefault="00C51840" w:rsidP="00C51840">
            <w:pPr>
              <w:rPr>
                <w:sz w:val="20"/>
                <w:szCs w:val="20"/>
              </w:rPr>
            </w:pPr>
            <w:r>
              <w:rPr>
                <w:sz w:val="20"/>
                <w:szCs w:val="20"/>
              </w:rPr>
              <w:t>117</w:t>
            </w:r>
          </w:p>
        </w:tc>
        <w:tc>
          <w:tcPr>
            <w:tcW w:w="1379" w:type="pct"/>
          </w:tcPr>
          <w:p w:rsidR="00C51840" w:rsidRDefault="00C51840" w:rsidP="00C51840">
            <w:pPr>
              <w:rPr>
                <w:sz w:val="20"/>
                <w:szCs w:val="20"/>
              </w:rPr>
            </w:pPr>
            <w:r>
              <w:rPr>
                <w:sz w:val="20"/>
                <w:szCs w:val="20"/>
              </w:rPr>
              <w:t>n/a</w:t>
            </w:r>
          </w:p>
        </w:tc>
      </w:tr>
      <w:tr w:rsidR="00C51840" w:rsidTr="00C51840">
        <w:tc>
          <w:tcPr>
            <w:tcW w:w="2242" w:type="pct"/>
            <w:shd w:val="clear" w:color="auto" w:fill="D9D9D9" w:themeFill="background1" w:themeFillShade="D9"/>
          </w:tcPr>
          <w:p w:rsidR="00C51840" w:rsidRDefault="00C51840" w:rsidP="00C51840">
            <w:pPr>
              <w:rPr>
                <w:sz w:val="20"/>
                <w:szCs w:val="20"/>
              </w:rPr>
            </w:pPr>
            <w:r>
              <w:rPr>
                <w:sz w:val="20"/>
                <w:szCs w:val="20"/>
              </w:rPr>
              <w:t>Overall Attainment 8</w:t>
            </w:r>
          </w:p>
        </w:tc>
        <w:tc>
          <w:tcPr>
            <w:tcW w:w="1379" w:type="pct"/>
            <w:shd w:val="clear" w:color="auto" w:fill="D9D9D9" w:themeFill="background1" w:themeFillShade="D9"/>
          </w:tcPr>
          <w:p w:rsidR="00C51840" w:rsidRDefault="00C51840" w:rsidP="00C51840">
            <w:pPr>
              <w:rPr>
                <w:sz w:val="20"/>
                <w:szCs w:val="20"/>
              </w:rPr>
            </w:pPr>
            <w:r>
              <w:rPr>
                <w:sz w:val="20"/>
                <w:szCs w:val="20"/>
              </w:rPr>
              <w:t>53.24</w:t>
            </w:r>
          </w:p>
        </w:tc>
        <w:tc>
          <w:tcPr>
            <w:tcW w:w="1379" w:type="pct"/>
            <w:shd w:val="clear" w:color="auto" w:fill="D9D9D9" w:themeFill="background1" w:themeFillShade="D9"/>
          </w:tcPr>
          <w:p w:rsidR="00C51840" w:rsidRDefault="00C51840" w:rsidP="00C51840">
            <w:pPr>
              <w:rPr>
                <w:sz w:val="20"/>
                <w:szCs w:val="20"/>
              </w:rPr>
            </w:pPr>
            <w:r>
              <w:rPr>
                <w:sz w:val="20"/>
                <w:szCs w:val="20"/>
              </w:rPr>
              <w:t>n/a</w:t>
            </w:r>
          </w:p>
        </w:tc>
      </w:tr>
      <w:tr w:rsidR="00C51840" w:rsidTr="00C51840">
        <w:tc>
          <w:tcPr>
            <w:tcW w:w="2242" w:type="pct"/>
            <w:shd w:val="clear" w:color="auto" w:fill="D9D9D9" w:themeFill="background1" w:themeFillShade="D9"/>
          </w:tcPr>
          <w:p w:rsidR="00C51840" w:rsidRDefault="00C51840" w:rsidP="00C51840">
            <w:pPr>
              <w:rPr>
                <w:sz w:val="20"/>
                <w:szCs w:val="20"/>
              </w:rPr>
            </w:pPr>
            <w:r>
              <w:rPr>
                <w:sz w:val="20"/>
                <w:szCs w:val="20"/>
              </w:rPr>
              <w:t>PP Attainment 8</w:t>
            </w:r>
          </w:p>
        </w:tc>
        <w:tc>
          <w:tcPr>
            <w:tcW w:w="1379" w:type="pct"/>
            <w:shd w:val="clear" w:color="auto" w:fill="D9D9D9" w:themeFill="background1" w:themeFillShade="D9"/>
          </w:tcPr>
          <w:p w:rsidR="00C51840" w:rsidRDefault="00C51840" w:rsidP="00C51840">
            <w:pPr>
              <w:rPr>
                <w:sz w:val="20"/>
                <w:szCs w:val="20"/>
              </w:rPr>
            </w:pPr>
            <w:r>
              <w:rPr>
                <w:sz w:val="20"/>
                <w:szCs w:val="20"/>
              </w:rPr>
              <w:t>50.29</w:t>
            </w:r>
          </w:p>
        </w:tc>
        <w:tc>
          <w:tcPr>
            <w:tcW w:w="1379" w:type="pct"/>
            <w:shd w:val="clear" w:color="auto" w:fill="D9D9D9" w:themeFill="background1" w:themeFillShade="D9"/>
          </w:tcPr>
          <w:p w:rsidR="00C51840" w:rsidRDefault="00C51840" w:rsidP="00C51840">
            <w:pPr>
              <w:rPr>
                <w:sz w:val="20"/>
                <w:szCs w:val="20"/>
              </w:rPr>
            </w:pPr>
            <w:r>
              <w:rPr>
                <w:sz w:val="20"/>
                <w:szCs w:val="20"/>
              </w:rPr>
              <w:t>n/a</w:t>
            </w:r>
          </w:p>
        </w:tc>
      </w:tr>
      <w:tr w:rsidR="00C51840" w:rsidTr="00C51840">
        <w:tc>
          <w:tcPr>
            <w:tcW w:w="2242" w:type="pct"/>
            <w:shd w:val="clear" w:color="auto" w:fill="D9D9D9" w:themeFill="background1" w:themeFillShade="D9"/>
          </w:tcPr>
          <w:p w:rsidR="00C51840" w:rsidRDefault="00C51840" w:rsidP="00C51840">
            <w:pPr>
              <w:rPr>
                <w:sz w:val="20"/>
                <w:szCs w:val="20"/>
              </w:rPr>
            </w:pPr>
            <w:r>
              <w:rPr>
                <w:sz w:val="20"/>
                <w:szCs w:val="20"/>
              </w:rPr>
              <w:t>Non-PP Attainment 8</w:t>
            </w:r>
          </w:p>
        </w:tc>
        <w:tc>
          <w:tcPr>
            <w:tcW w:w="1379" w:type="pct"/>
            <w:shd w:val="clear" w:color="auto" w:fill="D9D9D9" w:themeFill="background1" w:themeFillShade="D9"/>
          </w:tcPr>
          <w:p w:rsidR="00C51840" w:rsidRDefault="00C51840" w:rsidP="00C51840">
            <w:pPr>
              <w:rPr>
                <w:sz w:val="20"/>
                <w:szCs w:val="20"/>
              </w:rPr>
            </w:pPr>
            <w:r>
              <w:rPr>
                <w:sz w:val="20"/>
                <w:szCs w:val="20"/>
              </w:rPr>
              <w:t>54.7</w:t>
            </w:r>
          </w:p>
        </w:tc>
        <w:tc>
          <w:tcPr>
            <w:tcW w:w="1379" w:type="pct"/>
            <w:shd w:val="clear" w:color="auto" w:fill="D9D9D9" w:themeFill="background1" w:themeFillShade="D9"/>
          </w:tcPr>
          <w:p w:rsidR="00C51840" w:rsidRDefault="00C51840" w:rsidP="00C51840">
            <w:pPr>
              <w:rPr>
                <w:sz w:val="20"/>
                <w:szCs w:val="20"/>
              </w:rPr>
            </w:pPr>
            <w:r>
              <w:rPr>
                <w:sz w:val="20"/>
                <w:szCs w:val="20"/>
              </w:rPr>
              <w:t>n/a</w:t>
            </w:r>
          </w:p>
        </w:tc>
      </w:tr>
      <w:tr w:rsidR="00C51840" w:rsidTr="00C51840">
        <w:tc>
          <w:tcPr>
            <w:tcW w:w="2242" w:type="pct"/>
          </w:tcPr>
          <w:p w:rsidR="00C51840" w:rsidRDefault="00C51840" w:rsidP="00C51840">
            <w:pPr>
              <w:rPr>
                <w:sz w:val="20"/>
                <w:szCs w:val="20"/>
              </w:rPr>
            </w:pPr>
            <w:r>
              <w:rPr>
                <w:sz w:val="20"/>
                <w:szCs w:val="20"/>
              </w:rPr>
              <w:t>Overall Progress 8</w:t>
            </w:r>
          </w:p>
        </w:tc>
        <w:tc>
          <w:tcPr>
            <w:tcW w:w="1379" w:type="pct"/>
          </w:tcPr>
          <w:p w:rsidR="00C51840" w:rsidRDefault="00C51840" w:rsidP="00C51840">
            <w:pPr>
              <w:rPr>
                <w:sz w:val="20"/>
                <w:szCs w:val="20"/>
              </w:rPr>
            </w:pPr>
            <w:r>
              <w:rPr>
                <w:sz w:val="20"/>
                <w:szCs w:val="20"/>
              </w:rPr>
              <w:t>0.41</w:t>
            </w:r>
          </w:p>
        </w:tc>
        <w:tc>
          <w:tcPr>
            <w:tcW w:w="1379" w:type="pct"/>
          </w:tcPr>
          <w:p w:rsidR="00C51840" w:rsidRDefault="00C51840" w:rsidP="00C51840">
            <w:pPr>
              <w:rPr>
                <w:sz w:val="20"/>
                <w:szCs w:val="20"/>
              </w:rPr>
            </w:pPr>
            <w:r>
              <w:rPr>
                <w:sz w:val="20"/>
                <w:szCs w:val="20"/>
              </w:rPr>
              <w:t>n/a</w:t>
            </w:r>
          </w:p>
        </w:tc>
      </w:tr>
      <w:tr w:rsidR="00C51840" w:rsidTr="00C51840">
        <w:tc>
          <w:tcPr>
            <w:tcW w:w="2242" w:type="pct"/>
          </w:tcPr>
          <w:p w:rsidR="00C51840" w:rsidRDefault="00C51840" w:rsidP="00C51840">
            <w:pPr>
              <w:rPr>
                <w:sz w:val="20"/>
                <w:szCs w:val="20"/>
              </w:rPr>
            </w:pPr>
            <w:r>
              <w:rPr>
                <w:sz w:val="20"/>
                <w:szCs w:val="20"/>
              </w:rPr>
              <w:t>PP Progress 8</w:t>
            </w:r>
          </w:p>
        </w:tc>
        <w:tc>
          <w:tcPr>
            <w:tcW w:w="1379" w:type="pct"/>
          </w:tcPr>
          <w:p w:rsidR="00C51840" w:rsidRDefault="00C51840" w:rsidP="00C51840">
            <w:pPr>
              <w:rPr>
                <w:sz w:val="20"/>
                <w:szCs w:val="20"/>
              </w:rPr>
            </w:pPr>
            <w:r>
              <w:rPr>
                <w:sz w:val="20"/>
                <w:szCs w:val="20"/>
              </w:rPr>
              <w:t>0.31</w:t>
            </w:r>
          </w:p>
        </w:tc>
        <w:tc>
          <w:tcPr>
            <w:tcW w:w="1379" w:type="pct"/>
          </w:tcPr>
          <w:p w:rsidR="00C51840" w:rsidRDefault="00C51840" w:rsidP="00C51840">
            <w:pPr>
              <w:rPr>
                <w:sz w:val="20"/>
                <w:szCs w:val="20"/>
              </w:rPr>
            </w:pPr>
            <w:r>
              <w:rPr>
                <w:sz w:val="20"/>
                <w:szCs w:val="20"/>
              </w:rPr>
              <w:t>n/a</w:t>
            </w:r>
          </w:p>
        </w:tc>
      </w:tr>
      <w:tr w:rsidR="00C51840" w:rsidTr="00C51840">
        <w:tc>
          <w:tcPr>
            <w:tcW w:w="2242" w:type="pct"/>
          </w:tcPr>
          <w:p w:rsidR="00C51840" w:rsidRDefault="00C51840" w:rsidP="00C51840">
            <w:pPr>
              <w:rPr>
                <w:sz w:val="20"/>
                <w:szCs w:val="20"/>
              </w:rPr>
            </w:pPr>
            <w:r>
              <w:rPr>
                <w:sz w:val="20"/>
                <w:szCs w:val="20"/>
              </w:rPr>
              <w:t>Non-PP Progress 8</w:t>
            </w:r>
          </w:p>
        </w:tc>
        <w:tc>
          <w:tcPr>
            <w:tcW w:w="1379" w:type="pct"/>
          </w:tcPr>
          <w:p w:rsidR="00C51840" w:rsidRDefault="00C51840" w:rsidP="00C51840">
            <w:pPr>
              <w:rPr>
                <w:sz w:val="20"/>
                <w:szCs w:val="20"/>
              </w:rPr>
            </w:pPr>
            <w:r>
              <w:rPr>
                <w:sz w:val="20"/>
                <w:szCs w:val="20"/>
              </w:rPr>
              <w:t>0.46</w:t>
            </w:r>
          </w:p>
        </w:tc>
        <w:tc>
          <w:tcPr>
            <w:tcW w:w="1379" w:type="pct"/>
          </w:tcPr>
          <w:p w:rsidR="00C51840" w:rsidRDefault="00C51840" w:rsidP="00C51840">
            <w:pPr>
              <w:rPr>
                <w:sz w:val="20"/>
                <w:szCs w:val="20"/>
              </w:rPr>
            </w:pPr>
            <w:r>
              <w:rPr>
                <w:sz w:val="20"/>
                <w:szCs w:val="20"/>
              </w:rPr>
              <w:t>n/a</w:t>
            </w:r>
          </w:p>
        </w:tc>
      </w:tr>
    </w:tbl>
    <w:p w:rsidR="00C51840" w:rsidRPr="00C51840" w:rsidRDefault="00C51840" w:rsidP="00C51840">
      <w:pPr>
        <w:rPr>
          <w:rFonts w:ascii="Gill Sans MT" w:hAnsi="Gill Sans MT"/>
          <w:b/>
          <w:u w:val="single"/>
        </w:rPr>
      </w:pPr>
    </w:p>
    <w:p w:rsidR="00C51840" w:rsidRDefault="00C51840" w:rsidP="00844888">
      <w:pPr>
        <w:pStyle w:val="ListParagraph"/>
        <w:numPr>
          <w:ilvl w:val="0"/>
          <w:numId w:val="1"/>
        </w:numPr>
        <w:ind w:left="567" w:hanging="567"/>
        <w:rPr>
          <w:rFonts w:ascii="Gill Sans MT" w:hAnsi="Gill Sans MT"/>
          <w:b/>
          <w:u w:val="single"/>
        </w:rPr>
      </w:pPr>
      <w:r>
        <w:rPr>
          <w:rFonts w:ascii="Gill Sans MT" w:hAnsi="Gill Sans MT"/>
          <w:b/>
          <w:u w:val="single"/>
        </w:rPr>
        <w:t>KS3 Results</w:t>
      </w:r>
    </w:p>
    <w:p w:rsidR="00914455" w:rsidRDefault="00914455" w:rsidP="00914455">
      <w:pPr>
        <w:rPr>
          <w:rFonts w:ascii="Gill Sans MT" w:hAnsi="Gill Sans MT"/>
          <w:b/>
          <w:u w:val="single"/>
        </w:rPr>
      </w:pPr>
      <w:r w:rsidRPr="00C512BB">
        <w:rPr>
          <w:b/>
          <w:noProof/>
          <w:sz w:val="32"/>
          <w:szCs w:val="32"/>
          <w:lang w:eastAsia="en-GB"/>
        </w:rPr>
        <mc:AlternateContent>
          <mc:Choice Requires="wps">
            <w:drawing>
              <wp:anchor distT="45720" distB="45720" distL="114300" distR="114300" simplePos="0" relativeHeight="251661312" behindDoc="0" locked="0" layoutInCell="1" allowOverlap="1" wp14:anchorId="77E33604" wp14:editId="629C1DE1">
                <wp:simplePos x="0" y="0"/>
                <wp:positionH relativeFrom="margin">
                  <wp:align>right</wp:align>
                </wp:positionH>
                <wp:positionV relativeFrom="paragraph">
                  <wp:posOffset>8255</wp:posOffset>
                </wp:positionV>
                <wp:extent cx="1552575" cy="165735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657350"/>
                        </a:xfrm>
                        <a:prstGeom prst="rect">
                          <a:avLst/>
                        </a:prstGeom>
                        <a:solidFill>
                          <a:srgbClr val="FFFFFF"/>
                        </a:solidFill>
                        <a:ln w="9525">
                          <a:solidFill>
                            <a:srgbClr val="E7E6E6">
                              <a:lumMod val="90000"/>
                            </a:srgbClr>
                          </a:solidFill>
                          <a:miter lim="800000"/>
                          <a:headEnd/>
                          <a:tailEnd/>
                        </a:ln>
                      </wps:spPr>
                      <wps:txbx>
                        <w:txbxContent>
                          <w:p w:rsidR="00307F4B" w:rsidRPr="00914455" w:rsidRDefault="00307F4B" w:rsidP="00914455">
                            <w:pPr>
                              <w:rPr>
                                <w:b/>
                                <w:sz w:val="18"/>
                                <w:szCs w:val="18"/>
                              </w:rPr>
                            </w:pPr>
                            <w:r w:rsidRPr="00914455">
                              <w:rPr>
                                <w:b/>
                                <w:sz w:val="18"/>
                                <w:szCs w:val="18"/>
                              </w:rPr>
                              <w:t>Cohort Profile</w:t>
                            </w:r>
                          </w:p>
                          <w:p w:rsidR="00307F4B" w:rsidRPr="00914455" w:rsidRDefault="00307F4B" w:rsidP="00914455">
                            <w:pPr>
                              <w:rPr>
                                <w:sz w:val="18"/>
                                <w:szCs w:val="18"/>
                              </w:rPr>
                            </w:pPr>
                            <w:r w:rsidRPr="00914455">
                              <w:rPr>
                                <w:sz w:val="18"/>
                                <w:szCs w:val="18"/>
                              </w:rPr>
                              <w:t>LPA 7.3%</w:t>
                            </w:r>
                          </w:p>
                          <w:p w:rsidR="00307F4B" w:rsidRPr="00914455" w:rsidRDefault="00307F4B" w:rsidP="00914455">
                            <w:pPr>
                              <w:rPr>
                                <w:sz w:val="18"/>
                                <w:szCs w:val="18"/>
                              </w:rPr>
                            </w:pPr>
                            <w:r w:rsidRPr="00914455">
                              <w:rPr>
                                <w:sz w:val="18"/>
                                <w:szCs w:val="18"/>
                              </w:rPr>
                              <w:t>MPA 46.6%</w:t>
                            </w:r>
                          </w:p>
                          <w:p w:rsidR="00307F4B" w:rsidRPr="00914455" w:rsidRDefault="00307F4B" w:rsidP="00914455">
                            <w:pPr>
                              <w:rPr>
                                <w:sz w:val="18"/>
                                <w:szCs w:val="18"/>
                              </w:rPr>
                            </w:pPr>
                            <w:r w:rsidRPr="00914455">
                              <w:rPr>
                                <w:sz w:val="18"/>
                                <w:szCs w:val="18"/>
                              </w:rPr>
                              <w:t>HPA 43.3%</w:t>
                            </w:r>
                          </w:p>
                          <w:p w:rsidR="00307F4B" w:rsidRPr="00914455" w:rsidRDefault="00307F4B" w:rsidP="00914455">
                            <w:pPr>
                              <w:rPr>
                                <w:sz w:val="18"/>
                                <w:szCs w:val="18"/>
                              </w:rPr>
                            </w:pPr>
                            <w:r w:rsidRPr="00914455">
                              <w:rPr>
                                <w:sz w:val="18"/>
                                <w:szCs w:val="18"/>
                              </w:rPr>
                              <w:t>PP 40.4%</w:t>
                            </w:r>
                          </w:p>
                          <w:p w:rsidR="00307F4B" w:rsidRPr="00914455" w:rsidRDefault="00307F4B" w:rsidP="00914455">
                            <w:pPr>
                              <w:rPr>
                                <w:sz w:val="18"/>
                                <w:szCs w:val="18"/>
                              </w:rPr>
                            </w:pPr>
                            <w:r w:rsidRPr="00914455">
                              <w:rPr>
                                <w:sz w:val="18"/>
                                <w:szCs w:val="18"/>
                              </w:rPr>
                              <w:t>EAL 47.8%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33604" id="_x0000_t202" coordsize="21600,21600" o:spt="202" path="m,l,21600r21600,l21600,xe">
                <v:stroke joinstyle="miter"/>
                <v:path gradientshapeok="t" o:connecttype="rect"/>
              </v:shapetype>
              <v:shape id="Text Box 2" o:spid="_x0000_s1026" type="#_x0000_t202" style="position:absolute;margin-left:71.05pt;margin-top:.65pt;width:122.25pt;height:130.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6ujOAIAAGgEAAAOAAAAZHJzL2Uyb0RvYy54bWysVNuO0zAQfUfiHyy/07ShabdR09XSbRHS&#10;cpF2+QDHcRoL2xNst8ny9YydtJRFvCDyYHns8ZkzZ2ayvu21IidhnQRT0NlkSokwHCppDgX9+rR/&#10;c0OJ88xUTIERBX0Wjt5uXr9ad20uUmhAVcISBDEu79qCNt63eZI43gjN3ARaYfCyBquZR9Meksqy&#10;DtG1StLpdJF0YKvWAhfO4en9cEk3Eb+uBfef69oJT1RBkZuPq41rGdZks2b5wbK2kXykwf6BhWbS&#10;YNAL1D3zjByt/ANKS27BQe0nHHQCdS25iDlgNrPpi2weG9aKmAuK49qLTO7/wfJPpy+WyKqgaUaJ&#10;YRpr9CR6T95BT9IgT9e6HL0eW/TzPR5jmWOqrn0A/s0RA9uGmYO4sxa6RrAK6c3Cy+Tq6YDjAkjZ&#10;fYQKw7CjhwjU11YH7VANguhYpudLaQIVHkJmWZotkSLHu9kiW77NYvESlp+ft9b59wI0CZuCWqx9&#10;hGenB+cDHZafXUI0B0pWe6lUNOyh3CpLTgz7ZB+/mMELN2VIV9AVUhkU+CvEbrlb7BbRSR015jsg&#10;r6b4nYGHkJHXb1y09DgSSuqC3gT/sUmDsjtTxYb1TKphj0kpM0od1B109n3Zj6UroXpG0S0MrY+j&#10;ipsG7A9KOmz7grrvR2YFJeqDwcKtZvN5mJNozLNlioa9vimvb5jhCFVQT8mw3fo4W0FSA3dY4FpG&#10;6UMnDExGrtjOMfNx9MK8XNvR69cPYvMTAAD//wMAUEsDBBQABgAIAAAAIQCvdTFw3wAAAAYBAAAP&#10;AAAAZHJzL2Rvd25yZXYueG1sTI/NTsMwEITvSLyDtUjcqEPSlirEqfhRTxVIlKr06MZLHDVeR7HT&#10;Bp6e5QS3nZ3VzLfFcnStOGEfGk8KbicJCKTKm4ZqBdv31c0CRIiajG49oYIvDLAsLy8KnRt/pjc8&#10;bWItOIRCrhXYGLtcylBZdDpMfIfE3qfvnY4s+1qaXp853LUyTZK5dLohbrC6wyeL1XEzOAWvx2H9&#10;OHvZr+6+d8/VVtuM9usPpa6vxod7EBHH+HcMv/iMDiUzHfxAJohWAT8SeZuBYDOdTmcgDjzM0wxk&#10;Wcj/+OUPAAAA//8DAFBLAQItABQABgAIAAAAIQC2gziS/gAAAOEBAAATAAAAAAAAAAAAAAAAAAAA&#10;AABbQ29udGVudF9UeXBlc10ueG1sUEsBAi0AFAAGAAgAAAAhADj9If/WAAAAlAEAAAsAAAAAAAAA&#10;AAAAAAAALwEAAF9yZWxzLy5yZWxzUEsBAi0AFAAGAAgAAAAhAPx3q6M4AgAAaAQAAA4AAAAAAAAA&#10;AAAAAAAALgIAAGRycy9lMm9Eb2MueG1sUEsBAi0AFAAGAAgAAAAhAK91MXDfAAAABgEAAA8AAAAA&#10;AAAAAAAAAAAAkgQAAGRycy9kb3ducmV2LnhtbFBLBQYAAAAABAAEAPMAAACeBQAAAAA=&#10;" strokecolor="#d0cece">
                <v:textbox>
                  <w:txbxContent>
                    <w:p w:rsidR="00307F4B" w:rsidRPr="00914455" w:rsidRDefault="00307F4B" w:rsidP="00914455">
                      <w:pPr>
                        <w:rPr>
                          <w:b/>
                          <w:sz w:val="18"/>
                          <w:szCs w:val="18"/>
                        </w:rPr>
                      </w:pPr>
                      <w:r w:rsidRPr="00914455">
                        <w:rPr>
                          <w:b/>
                          <w:sz w:val="18"/>
                          <w:szCs w:val="18"/>
                        </w:rPr>
                        <w:t>Cohort Profile</w:t>
                      </w:r>
                    </w:p>
                    <w:p w:rsidR="00307F4B" w:rsidRPr="00914455" w:rsidRDefault="00307F4B" w:rsidP="00914455">
                      <w:pPr>
                        <w:rPr>
                          <w:sz w:val="18"/>
                          <w:szCs w:val="18"/>
                        </w:rPr>
                      </w:pPr>
                      <w:r w:rsidRPr="00914455">
                        <w:rPr>
                          <w:sz w:val="18"/>
                          <w:szCs w:val="18"/>
                        </w:rPr>
                        <w:t>LPA 7.3%</w:t>
                      </w:r>
                    </w:p>
                    <w:p w:rsidR="00307F4B" w:rsidRPr="00914455" w:rsidRDefault="00307F4B" w:rsidP="00914455">
                      <w:pPr>
                        <w:rPr>
                          <w:sz w:val="18"/>
                          <w:szCs w:val="18"/>
                        </w:rPr>
                      </w:pPr>
                      <w:r w:rsidRPr="00914455">
                        <w:rPr>
                          <w:sz w:val="18"/>
                          <w:szCs w:val="18"/>
                        </w:rPr>
                        <w:t>MPA 46.6%</w:t>
                      </w:r>
                    </w:p>
                    <w:p w:rsidR="00307F4B" w:rsidRPr="00914455" w:rsidRDefault="00307F4B" w:rsidP="00914455">
                      <w:pPr>
                        <w:rPr>
                          <w:sz w:val="18"/>
                          <w:szCs w:val="18"/>
                        </w:rPr>
                      </w:pPr>
                      <w:r w:rsidRPr="00914455">
                        <w:rPr>
                          <w:sz w:val="18"/>
                          <w:szCs w:val="18"/>
                        </w:rPr>
                        <w:t>HPA 43.3%</w:t>
                      </w:r>
                    </w:p>
                    <w:p w:rsidR="00307F4B" w:rsidRPr="00914455" w:rsidRDefault="00307F4B" w:rsidP="00914455">
                      <w:pPr>
                        <w:rPr>
                          <w:sz w:val="18"/>
                          <w:szCs w:val="18"/>
                        </w:rPr>
                      </w:pPr>
                      <w:r w:rsidRPr="00914455">
                        <w:rPr>
                          <w:sz w:val="18"/>
                          <w:szCs w:val="18"/>
                        </w:rPr>
                        <w:t>PP 40.4%</w:t>
                      </w:r>
                    </w:p>
                    <w:p w:rsidR="00307F4B" w:rsidRPr="00914455" w:rsidRDefault="00307F4B" w:rsidP="00914455">
                      <w:pPr>
                        <w:rPr>
                          <w:sz w:val="18"/>
                          <w:szCs w:val="18"/>
                        </w:rPr>
                      </w:pPr>
                      <w:r w:rsidRPr="00914455">
                        <w:rPr>
                          <w:sz w:val="18"/>
                          <w:szCs w:val="18"/>
                        </w:rPr>
                        <w:t>EAL 47.8%</w:t>
                      </w:r>
                    </w:p>
                  </w:txbxContent>
                </v:textbox>
                <w10:wrap anchorx="margin"/>
              </v:shape>
            </w:pict>
          </mc:Fallback>
        </mc:AlternateContent>
      </w:r>
      <w:r>
        <w:rPr>
          <w:noProof/>
          <w:lang w:eastAsia="en-GB"/>
        </w:rPr>
        <w:drawing>
          <wp:inline distT="0" distB="0" distL="0" distR="0" wp14:anchorId="3E491E7E" wp14:editId="162398D9">
            <wp:extent cx="5226685" cy="1657350"/>
            <wp:effectExtent l="0" t="0" r="12065"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4455" w:rsidRDefault="00914455" w:rsidP="00914455">
      <w:pPr>
        <w:rPr>
          <w:rFonts w:ascii="Gill Sans MT" w:hAnsi="Gill Sans MT"/>
          <w:b/>
          <w:u w:val="single"/>
        </w:rPr>
      </w:pPr>
    </w:p>
    <w:p w:rsidR="00914455" w:rsidRDefault="00914455" w:rsidP="00914455">
      <w:pPr>
        <w:rPr>
          <w:rFonts w:ascii="Gill Sans MT" w:hAnsi="Gill Sans MT"/>
          <w:b/>
          <w:u w:val="single"/>
        </w:rPr>
      </w:pPr>
      <w:r w:rsidRPr="00C512BB">
        <w:rPr>
          <w:b/>
          <w:noProof/>
          <w:sz w:val="32"/>
          <w:szCs w:val="32"/>
          <w:lang w:eastAsia="en-GB"/>
        </w:rPr>
        <mc:AlternateContent>
          <mc:Choice Requires="wps">
            <w:drawing>
              <wp:anchor distT="45720" distB="45720" distL="114300" distR="114300" simplePos="0" relativeHeight="251663360" behindDoc="0" locked="0" layoutInCell="1" allowOverlap="1" wp14:anchorId="626A682F" wp14:editId="272BBB27">
                <wp:simplePos x="0" y="0"/>
                <wp:positionH relativeFrom="margin">
                  <wp:align>right</wp:align>
                </wp:positionH>
                <wp:positionV relativeFrom="paragraph">
                  <wp:posOffset>6985</wp:posOffset>
                </wp:positionV>
                <wp:extent cx="1446530" cy="1504950"/>
                <wp:effectExtent l="0" t="0" r="20320" b="1905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504950"/>
                        </a:xfrm>
                        <a:prstGeom prst="rect">
                          <a:avLst/>
                        </a:prstGeom>
                        <a:solidFill>
                          <a:srgbClr val="FFFFFF"/>
                        </a:solidFill>
                        <a:ln w="9525">
                          <a:solidFill>
                            <a:srgbClr val="E7E6E6">
                              <a:lumMod val="90000"/>
                            </a:srgbClr>
                          </a:solidFill>
                          <a:miter lim="800000"/>
                          <a:headEnd/>
                          <a:tailEnd/>
                        </a:ln>
                      </wps:spPr>
                      <wps:txbx>
                        <w:txbxContent>
                          <w:p w:rsidR="00307F4B" w:rsidRPr="00914455" w:rsidRDefault="00307F4B" w:rsidP="00914455">
                            <w:pPr>
                              <w:rPr>
                                <w:b/>
                                <w:sz w:val="18"/>
                                <w:szCs w:val="18"/>
                              </w:rPr>
                            </w:pPr>
                            <w:r w:rsidRPr="00914455">
                              <w:rPr>
                                <w:b/>
                                <w:sz w:val="18"/>
                                <w:szCs w:val="18"/>
                              </w:rPr>
                              <w:t>Cohort Profile</w:t>
                            </w:r>
                          </w:p>
                          <w:p w:rsidR="00307F4B" w:rsidRPr="00914455" w:rsidRDefault="00307F4B" w:rsidP="00914455">
                            <w:pPr>
                              <w:rPr>
                                <w:sz w:val="18"/>
                                <w:szCs w:val="18"/>
                              </w:rPr>
                            </w:pPr>
                            <w:r w:rsidRPr="00914455">
                              <w:rPr>
                                <w:sz w:val="18"/>
                                <w:szCs w:val="18"/>
                              </w:rPr>
                              <w:t>LPA 6.7%</w:t>
                            </w:r>
                          </w:p>
                          <w:p w:rsidR="00307F4B" w:rsidRPr="00914455" w:rsidRDefault="00307F4B" w:rsidP="00914455">
                            <w:pPr>
                              <w:rPr>
                                <w:sz w:val="18"/>
                                <w:szCs w:val="18"/>
                              </w:rPr>
                            </w:pPr>
                            <w:r w:rsidRPr="00914455">
                              <w:rPr>
                                <w:sz w:val="18"/>
                                <w:szCs w:val="18"/>
                              </w:rPr>
                              <w:t>MPA 48.3%</w:t>
                            </w:r>
                          </w:p>
                          <w:p w:rsidR="00307F4B" w:rsidRPr="00914455" w:rsidRDefault="00307F4B" w:rsidP="00914455">
                            <w:pPr>
                              <w:rPr>
                                <w:sz w:val="18"/>
                                <w:szCs w:val="18"/>
                              </w:rPr>
                            </w:pPr>
                            <w:r w:rsidRPr="00914455">
                              <w:rPr>
                                <w:sz w:val="18"/>
                                <w:szCs w:val="18"/>
                              </w:rPr>
                              <w:t>HPA 43.9%</w:t>
                            </w:r>
                          </w:p>
                          <w:p w:rsidR="00307F4B" w:rsidRPr="00914455" w:rsidRDefault="00307F4B" w:rsidP="00914455">
                            <w:pPr>
                              <w:rPr>
                                <w:sz w:val="18"/>
                                <w:szCs w:val="18"/>
                              </w:rPr>
                            </w:pPr>
                            <w:r w:rsidRPr="00914455">
                              <w:rPr>
                                <w:sz w:val="18"/>
                                <w:szCs w:val="18"/>
                              </w:rPr>
                              <w:t>PP 35.6%</w:t>
                            </w:r>
                          </w:p>
                          <w:p w:rsidR="00307F4B" w:rsidRPr="00914455" w:rsidRDefault="00307F4B" w:rsidP="00914455">
                            <w:pPr>
                              <w:rPr>
                                <w:sz w:val="18"/>
                                <w:szCs w:val="18"/>
                              </w:rPr>
                            </w:pPr>
                            <w:r w:rsidRPr="00914455">
                              <w:rPr>
                                <w:sz w:val="18"/>
                                <w:szCs w:val="18"/>
                              </w:rPr>
                              <w:t>EAL 60.6%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A682F" id="_x0000_s1027" type="#_x0000_t202" style="position:absolute;margin-left:62.7pt;margin-top:.55pt;width:113.9pt;height:11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x4qOgIAAG8EAAAOAAAAZHJzL2Uyb0RvYy54bWysVNtu2zAMfR+wfxD0vtjx4rQx4hRdmgwD&#10;ugvQ7gNkWY6FSaInKbG7ry8lJ2nWYS/D/CCIInVIniN6eTNoRQ7COgmmpNNJSokwHGppdiX9/rh9&#10;d02J88zUTIERJX0Sjt6s3r5Z9l0hMmhB1cISBDGu6LuStt53RZI43grN3AQ6YdDZgNXMo2l3SW1Z&#10;j+haJVmazpMebN1Z4MI5PL0bnXQV8ZtGcP+1aZzwRJUUa/NxtXGtwpqslqzYWda1kh/LYP9QhWbS&#10;YNIz1B3zjOyt/ANKS27BQeMnHHQCTSO5iD1gN9P0VTcPLetE7AXJcd2ZJvf/YPmXwzdLZF3SbE6J&#10;YRo1ehSDJx9gIFmgp+9cgVEPHcb5AY9R5tiq6+6B/3DEwLplZidurYW+FazG8qbhZnJxdcRxAaTq&#10;P0ONadjeQwQaGqsDd8gGQXSU6eksTSiFh5Sz2Tx/jy6OvmmezhZ5FC9hxel6Z53/KECTsCmpRe0j&#10;PDvcOx/KYcUpJGRzoGS9lUpFw+6qtbLkwPCdbOMXO3gVpgzpS7rIs3xk4K8Qm6vNfDOPQWqvsd8R&#10;eZHidwIeU8a6fqtFS48joaQu6XWIPz7SwOzG1PHBeibVuMemlDlSHdgdefZDNURRow5BhgrqJ+Te&#10;wjgBOLG4acH+oqTH119S93PPrKBEfTKo3wL5DuMSjVl+laFhLz3VpYcZjlAl9ZSM27WPIxaYNXCL&#10;OjcyKvBSybFkfNWRgOMEhrG5tGPUy39i9QwAAP//AwBQSwMEFAAGAAgAAAAhAOe8pSLeAAAABgEA&#10;AA8AAABkcnMvZG93bnJldi54bWxMj81OwzAQhO9IvIO1SNyok1TQKo1T8aOeKpBaKtqjGy9x1Hgd&#10;xU4beHqWE9x2d0az3xTL0bXijH1oPClIJwkIpMqbhmoFu/fV3RxEiJqMbj2hgi8MsCyvrwqdG3+h&#10;DZ63sRYcQiHXCmyMXS5lqCw6HSa+Q2Lt0/dOR177WppeXzjctTJLkgfpdEP8weoOny1Wp+3gFLyd&#10;hvXT/ethNfv+eKl22k7psN4rdXszPi5ARBzjnxl+8RkdSmY6+oFMEK0CLhL5moJgMctm3OPIw3Se&#10;giwL+R+//AEAAP//AwBQSwECLQAUAAYACAAAACEAtoM4kv4AAADhAQAAEwAAAAAAAAAAAAAAAAAA&#10;AAAAW0NvbnRlbnRfVHlwZXNdLnhtbFBLAQItABQABgAIAAAAIQA4/SH/1gAAAJQBAAALAAAAAAAA&#10;AAAAAAAAAC8BAABfcmVscy8ucmVsc1BLAQItABQABgAIAAAAIQBXIx4qOgIAAG8EAAAOAAAAAAAA&#10;AAAAAAAAAC4CAABkcnMvZTJvRG9jLnhtbFBLAQItABQABgAIAAAAIQDnvKUi3gAAAAYBAAAPAAAA&#10;AAAAAAAAAAAAAJQEAABkcnMvZG93bnJldi54bWxQSwUGAAAAAAQABADzAAAAnwUAAAAA&#10;" strokecolor="#d0cece">
                <v:textbox>
                  <w:txbxContent>
                    <w:p w:rsidR="00307F4B" w:rsidRPr="00914455" w:rsidRDefault="00307F4B" w:rsidP="00914455">
                      <w:pPr>
                        <w:rPr>
                          <w:b/>
                          <w:sz w:val="18"/>
                          <w:szCs w:val="18"/>
                        </w:rPr>
                      </w:pPr>
                      <w:r w:rsidRPr="00914455">
                        <w:rPr>
                          <w:b/>
                          <w:sz w:val="18"/>
                          <w:szCs w:val="18"/>
                        </w:rPr>
                        <w:t>Cohort Profile</w:t>
                      </w:r>
                    </w:p>
                    <w:p w:rsidR="00307F4B" w:rsidRPr="00914455" w:rsidRDefault="00307F4B" w:rsidP="00914455">
                      <w:pPr>
                        <w:rPr>
                          <w:sz w:val="18"/>
                          <w:szCs w:val="18"/>
                        </w:rPr>
                      </w:pPr>
                      <w:r w:rsidRPr="00914455">
                        <w:rPr>
                          <w:sz w:val="18"/>
                          <w:szCs w:val="18"/>
                        </w:rPr>
                        <w:t>LPA 6.7%</w:t>
                      </w:r>
                    </w:p>
                    <w:p w:rsidR="00307F4B" w:rsidRPr="00914455" w:rsidRDefault="00307F4B" w:rsidP="00914455">
                      <w:pPr>
                        <w:rPr>
                          <w:sz w:val="18"/>
                          <w:szCs w:val="18"/>
                        </w:rPr>
                      </w:pPr>
                      <w:r w:rsidRPr="00914455">
                        <w:rPr>
                          <w:sz w:val="18"/>
                          <w:szCs w:val="18"/>
                        </w:rPr>
                        <w:t>MPA 48.3%</w:t>
                      </w:r>
                    </w:p>
                    <w:p w:rsidR="00307F4B" w:rsidRPr="00914455" w:rsidRDefault="00307F4B" w:rsidP="00914455">
                      <w:pPr>
                        <w:rPr>
                          <w:sz w:val="18"/>
                          <w:szCs w:val="18"/>
                        </w:rPr>
                      </w:pPr>
                      <w:r w:rsidRPr="00914455">
                        <w:rPr>
                          <w:sz w:val="18"/>
                          <w:szCs w:val="18"/>
                        </w:rPr>
                        <w:t>HPA 43.9%</w:t>
                      </w:r>
                    </w:p>
                    <w:p w:rsidR="00307F4B" w:rsidRPr="00914455" w:rsidRDefault="00307F4B" w:rsidP="00914455">
                      <w:pPr>
                        <w:rPr>
                          <w:sz w:val="18"/>
                          <w:szCs w:val="18"/>
                        </w:rPr>
                      </w:pPr>
                      <w:r w:rsidRPr="00914455">
                        <w:rPr>
                          <w:sz w:val="18"/>
                          <w:szCs w:val="18"/>
                        </w:rPr>
                        <w:t>PP 35.6%</w:t>
                      </w:r>
                    </w:p>
                    <w:p w:rsidR="00307F4B" w:rsidRPr="00914455" w:rsidRDefault="00307F4B" w:rsidP="00914455">
                      <w:pPr>
                        <w:rPr>
                          <w:sz w:val="18"/>
                          <w:szCs w:val="18"/>
                        </w:rPr>
                      </w:pPr>
                      <w:r w:rsidRPr="00914455">
                        <w:rPr>
                          <w:sz w:val="18"/>
                          <w:szCs w:val="18"/>
                        </w:rPr>
                        <w:t>EAL 60.6%</w:t>
                      </w:r>
                    </w:p>
                  </w:txbxContent>
                </v:textbox>
                <w10:wrap anchorx="margin"/>
              </v:shape>
            </w:pict>
          </mc:Fallback>
        </mc:AlternateContent>
      </w:r>
      <w:r>
        <w:rPr>
          <w:noProof/>
          <w:lang w:eastAsia="en-GB"/>
        </w:rPr>
        <w:drawing>
          <wp:inline distT="0" distB="0" distL="0" distR="0" wp14:anchorId="39523EB2" wp14:editId="233C113A">
            <wp:extent cx="5324475" cy="1504950"/>
            <wp:effectExtent l="0" t="0" r="9525"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1840" w:rsidRDefault="00C51840" w:rsidP="00844888">
      <w:pPr>
        <w:pStyle w:val="ListParagraph"/>
        <w:numPr>
          <w:ilvl w:val="0"/>
          <w:numId w:val="1"/>
        </w:numPr>
        <w:ind w:left="567" w:hanging="567"/>
        <w:rPr>
          <w:rFonts w:ascii="Gill Sans MT" w:hAnsi="Gill Sans MT"/>
          <w:b/>
          <w:u w:val="single"/>
        </w:rPr>
      </w:pPr>
      <w:r>
        <w:rPr>
          <w:rFonts w:ascii="Gill Sans MT" w:hAnsi="Gill Sans MT"/>
          <w:b/>
          <w:u w:val="single"/>
        </w:rPr>
        <w:t>Attendance</w:t>
      </w:r>
    </w:p>
    <w:tbl>
      <w:tblPr>
        <w:tblStyle w:val="TableGrid"/>
        <w:tblW w:w="5000" w:type="pct"/>
        <w:tblLook w:val="04A0" w:firstRow="1" w:lastRow="0" w:firstColumn="1" w:lastColumn="0" w:noHBand="0" w:noVBand="1"/>
      </w:tblPr>
      <w:tblGrid>
        <w:gridCol w:w="2308"/>
        <w:gridCol w:w="1745"/>
        <w:gridCol w:w="1722"/>
        <w:gridCol w:w="1596"/>
        <w:gridCol w:w="1645"/>
      </w:tblGrid>
      <w:tr w:rsidR="00914455" w:rsidTr="005129AC">
        <w:tc>
          <w:tcPr>
            <w:tcW w:w="1280" w:type="pct"/>
          </w:tcPr>
          <w:p w:rsidR="00914455" w:rsidRPr="00C51840" w:rsidRDefault="00914455" w:rsidP="005129AC">
            <w:pPr>
              <w:rPr>
                <w:b/>
                <w:sz w:val="24"/>
                <w:szCs w:val="24"/>
              </w:rPr>
            </w:pPr>
            <w:r w:rsidRPr="00C51840">
              <w:rPr>
                <w:b/>
                <w:sz w:val="24"/>
                <w:szCs w:val="24"/>
              </w:rPr>
              <w:t>Group</w:t>
            </w:r>
          </w:p>
        </w:tc>
        <w:tc>
          <w:tcPr>
            <w:tcW w:w="968" w:type="pct"/>
          </w:tcPr>
          <w:p w:rsidR="00914455" w:rsidRPr="00C51840" w:rsidRDefault="00914455" w:rsidP="005129AC">
            <w:pPr>
              <w:rPr>
                <w:b/>
                <w:sz w:val="24"/>
                <w:szCs w:val="24"/>
              </w:rPr>
            </w:pPr>
            <w:r w:rsidRPr="00C51840">
              <w:rPr>
                <w:b/>
                <w:sz w:val="24"/>
                <w:szCs w:val="24"/>
              </w:rPr>
              <w:t>Yr 11 2016-17</w:t>
            </w:r>
          </w:p>
        </w:tc>
        <w:tc>
          <w:tcPr>
            <w:tcW w:w="955" w:type="pct"/>
          </w:tcPr>
          <w:p w:rsidR="00914455" w:rsidRPr="00C51840" w:rsidRDefault="00914455" w:rsidP="005129AC">
            <w:pPr>
              <w:rPr>
                <w:b/>
                <w:sz w:val="24"/>
                <w:szCs w:val="24"/>
              </w:rPr>
            </w:pPr>
            <w:r w:rsidRPr="00C51840">
              <w:rPr>
                <w:b/>
                <w:sz w:val="24"/>
                <w:szCs w:val="24"/>
              </w:rPr>
              <w:t>Yr 10 2016-17</w:t>
            </w:r>
          </w:p>
        </w:tc>
        <w:tc>
          <w:tcPr>
            <w:tcW w:w="885" w:type="pct"/>
          </w:tcPr>
          <w:p w:rsidR="00914455" w:rsidRPr="00C51840" w:rsidRDefault="00914455" w:rsidP="005129AC">
            <w:pPr>
              <w:rPr>
                <w:b/>
                <w:sz w:val="24"/>
                <w:szCs w:val="24"/>
              </w:rPr>
            </w:pPr>
            <w:r w:rsidRPr="00C51840">
              <w:rPr>
                <w:b/>
                <w:sz w:val="24"/>
                <w:szCs w:val="24"/>
              </w:rPr>
              <w:t>Whole School</w:t>
            </w:r>
          </w:p>
        </w:tc>
        <w:tc>
          <w:tcPr>
            <w:tcW w:w="912" w:type="pct"/>
          </w:tcPr>
          <w:p w:rsidR="00914455" w:rsidRPr="00C51840" w:rsidRDefault="00914455" w:rsidP="005129AC">
            <w:pPr>
              <w:rPr>
                <w:b/>
                <w:sz w:val="24"/>
                <w:szCs w:val="24"/>
              </w:rPr>
            </w:pPr>
            <w:r w:rsidRPr="00C51840">
              <w:rPr>
                <w:b/>
                <w:sz w:val="24"/>
                <w:szCs w:val="24"/>
              </w:rPr>
              <w:t>National 2015/16</w:t>
            </w:r>
          </w:p>
        </w:tc>
      </w:tr>
      <w:tr w:rsidR="00914455" w:rsidTr="005129AC">
        <w:tc>
          <w:tcPr>
            <w:tcW w:w="1280" w:type="pct"/>
          </w:tcPr>
          <w:p w:rsidR="00914455" w:rsidRDefault="00914455" w:rsidP="005129AC">
            <w:pPr>
              <w:rPr>
                <w:sz w:val="24"/>
                <w:szCs w:val="24"/>
              </w:rPr>
            </w:pPr>
            <w:r>
              <w:rPr>
                <w:sz w:val="24"/>
                <w:szCs w:val="24"/>
              </w:rPr>
              <w:t xml:space="preserve">Attendance </w:t>
            </w:r>
          </w:p>
          <w:p w:rsidR="00914455" w:rsidRDefault="00914455" w:rsidP="005129AC">
            <w:pPr>
              <w:rPr>
                <w:sz w:val="20"/>
                <w:szCs w:val="24"/>
              </w:rPr>
            </w:pPr>
            <w:r>
              <w:rPr>
                <w:sz w:val="20"/>
                <w:szCs w:val="24"/>
              </w:rPr>
              <w:t xml:space="preserve">(Pupil Premium vs </w:t>
            </w:r>
          </w:p>
          <w:p w:rsidR="00914455" w:rsidRDefault="00914455" w:rsidP="005129AC">
            <w:pPr>
              <w:rPr>
                <w:sz w:val="24"/>
                <w:szCs w:val="24"/>
              </w:rPr>
            </w:pPr>
            <w:r>
              <w:rPr>
                <w:sz w:val="20"/>
                <w:szCs w:val="24"/>
              </w:rPr>
              <w:t>Non-Pupil Premium)</w:t>
            </w:r>
          </w:p>
        </w:tc>
        <w:tc>
          <w:tcPr>
            <w:tcW w:w="968" w:type="pct"/>
          </w:tcPr>
          <w:p w:rsidR="00914455" w:rsidRDefault="00914455" w:rsidP="005129AC">
            <w:pPr>
              <w:rPr>
                <w:sz w:val="24"/>
                <w:szCs w:val="24"/>
              </w:rPr>
            </w:pPr>
            <w:r>
              <w:rPr>
                <w:sz w:val="24"/>
                <w:szCs w:val="24"/>
              </w:rPr>
              <w:t>-1.32</w:t>
            </w:r>
          </w:p>
        </w:tc>
        <w:tc>
          <w:tcPr>
            <w:tcW w:w="955" w:type="pct"/>
          </w:tcPr>
          <w:p w:rsidR="00914455" w:rsidRDefault="00914455" w:rsidP="005129AC">
            <w:pPr>
              <w:rPr>
                <w:sz w:val="24"/>
                <w:szCs w:val="24"/>
              </w:rPr>
            </w:pPr>
            <w:r>
              <w:rPr>
                <w:sz w:val="24"/>
                <w:szCs w:val="24"/>
              </w:rPr>
              <w:t>-1.3</w:t>
            </w:r>
          </w:p>
        </w:tc>
        <w:tc>
          <w:tcPr>
            <w:tcW w:w="885" w:type="pct"/>
          </w:tcPr>
          <w:p w:rsidR="00914455" w:rsidRDefault="00914455" w:rsidP="005129AC">
            <w:pPr>
              <w:rPr>
                <w:sz w:val="24"/>
                <w:szCs w:val="24"/>
              </w:rPr>
            </w:pPr>
            <w:r>
              <w:rPr>
                <w:sz w:val="24"/>
                <w:szCs w:val="24"/>
              </w:rPr>
              <w:t>-1.12</w:t>
            </w:r>
          </w:p>
        </w:tc>
        <w:tc>
          <w:tcPr>
            <w:tcW w:w="912" w:type="pct"/>
          </w:tcPr>
          <w:p w:rsidR="00914455" w:rsidRDefault="00914455" w:rsidP="005129AC">
            <w:pPr>
              <w:rPr>
                <w:sz w:val="24"/>
                <w:szCs w:val="24"/>
              </w:rPr>
            </w:pPr>
            <w:r>
              <w:rPr>
                <w:sz w:val="24"/>
                <w:szCs w:val="24"/>
              </w:rPr>
              <w:t>-2.2</w:t>
            </w:r>
          </w:p>
        </w:tc>
      </w:tr>
    </w:tbl>
    <w:p w:rsidR="00914455" w:rsidRPr="00914455" w:rsidRDefault="00914455" w:rsidP="00914455">
      <w:pPr>
        <w:rPr>
          <w:rFonts w:ascii="Gill Sans MT" w:hAnsi="Gill Sans MT"/>
          <w:b/>
          <w:u w:val="single"/>
        </w:rPr>
      </w:pPr>
    </w:p>
    <w:p w:rsidR="00C51840" w:rsidRDefault="00C51840" w:rsidP="00844888">
      <w:pPr>
        <w:pStyle w:val="ListParagraph"/>
        <w:numPr>
          <w:ilvl w:val="0"/>
          <w:numId w:val="1"/>
        </w:numPr>
        <w:ind w:left="567" w:hanging="567"/>
        <w:rPr>
          <w:rFonts w:ascii="Gill Sans MT" w:hAnsi="Gill Sans MT"/>
          <w:b/>
          <w:u w:val="single"/>
        </w:rPr>
      </w:pPr>
      <w:r>
        <w:rPr>
          <w:rFonts w:ascii="Gill Sans MT" w:hAnsi="Gill Sans MT"/>
          <w:b/>
          <w:u w:val="single"/>
        </w:rPr>
        <w:t>Exclusions</w:t>
      </w:r>
    </w:p>
    <w:tbl>
      <w:tblPr>
        <w:tblStyle w:val="TableGrid"/>
        <w:tblW w:w="5000" w:type="pct"/>
        <w:tblLook w:val="04A0" w:firstRow="1" w:lastRow="0" w:firstColumn="1" w:lastColumn="0" w:noHBand="0" w:noVBand="1"/>
      </w:tblPr>
      <w:tblGrid>
        <w:gridCol w:w="841"/>
        <w:gridCol w:w="1324"/>
        <w:gridCol w:w="1240"/>
        <w:gridCol w:w="1082"/>
        <w:gridCol w:w="1082"/>
        <w:gridCol w:w="725"/>
        <w:gridCol w:w="582"/>
        <w:gridCol w:w="1070"/>
        <w:gridCol w:w="1070"/>
      </w:tblGrid>
      <w:tr w:rsidR="00914455" w:rsidTr="00914455">
        <w:tc>
          <w:tcPr>
            <w:tcW w:w="463" w:type="pct"/>
          </w:tcPr>
          <w:p w:rsidR="00914455" w:rsidRPr="00914455" w:rsidRDefault="00914455" w:rsidP="005129AC">
            <w:pPr>
              <w:rPr>
                <w:b/>
                <w:sz w:val="24"/>
                <w:szCs w:val="24"/>
              </w:rPr>
            </w:pPr>
            <w:r w:rsidRPr="00914455">
              <w:rPr>
                <w:b/>
                <w:sz w:val="24"/>
                <w:szCs w:val="24"/>
              </w:rPr>
              <w:t>Group</w:t>
            </w:r>
          </w:p>
        </w:tc>
        <w:tc>
          <w:tcPr>
            <w:tcW w:w="744" w:type="pct"/>
          </w:tcPr>
          <w:p w:rsidR="00914455" w:rsidRPr="00914455" w:rsidRDefault="00914455" w:rsidP="005129AC">
            <w:pPr>
              <w:rPr>
                <w:b/>
                <w:sz w:val="24"/>
                <w:szCs w:val="24"/>
              </w:rPr>
            </w:pPr>
            <w:r w:rsidRPr="00914455">
              <w:rPr>
                <w:b/>
                <w:sz w:val="24"/>
                <w:szCs w:val="24"/>
              </w:rPr>
              <w:t>Exclusions to non-PP</w:t>
            </w:r>
          </w:p>
        </w:tc>
        <w:tc>
          <w:tcPr>
            <w:tcW w:w="688" w:type="pct"/>
          </w:tcPr>
          <w:p w:rsidR="00914455" w:rsidRPr="00914455" w:rsidRDefault="00914455" w:rsidP="005129AC">
            <w:pPr>
              <w:rPr>
                <w:b/>
                <w:sz w:val="24"/>
                <w:szCs w:val="24"/>
              </w:rPr>
            </w:pPr>
            <w:r w:rsidRPr="00914455">
              <w:rPr>
                <w:b/>
                <w:sz w:val="24"/>
                <w:szCs w:val="24"/>
              </w:rPr>
              <w:t>Exclusions to PP</w:t>
            </w:r>
          </w:p>
        </w:tc>
        <w:tc>
          <w:tcPr>
            <w:tcW w:w="614" w:type="pct"/>
          </w:tcPr>
          <w:p w:rsidR="00914455" w:rsidRPr="00914455" w:rsidRDefault="00914455" w:rsidP="005129AC">
            <w:pPr>
              <w:rPr>
                <w:b/>
                <w:sz w:val="24"/>
                <w:szCs w:val="24"/>
              </w:rPr>
            </w:pPr>
            <w:r w:rsidRPr="00914455">
              <w:rPr>
                <w:b/>
                <w:sz w:val="24"/>
                <w:szCs w:val="24"/>
              </w:rPr>
              <w:t>Number of non-PP students</w:t>
            </w:r>
          </w:p>
        </w:tc>
        <w:tc>
          <w:tcPr>
            <w:tcW w:w="614" w:type="pct"/>
          </w:tcPr>
          <w:p w:rsidR="00914455" w:rsidRPr="00914455" w:rsidRDefault="00914455" w:rsidP="005129AC">
            <w:pPr>
              <w:rPr>
                <w:b/>
                <w:sz w:val="24"/>
                <w:szCs w:val="24"/>
              </w:rPr>
            </w:pPr>
            <w:r w:rsidRPr="00914455">
              <w:rPr>
                <w:b/>
                <w:sz w:val="24"/>
                <w:szCs w:val="24"/>
              </w:rPr>
              <w:t>Number of PP students</w:t>
            </w:r>
          </w:p>
        </w:tc>
        <w:tc>
          <w:tcPr>
            <w:tcW w:w="412" w:type="pct"/>
          </w:tcPr>
          <w:p w:rsidR="00914455" w:rsidRPr="00914455" w:rsidRDefault="00914455" w:rsidP="005129AC">
            <w:pPr>
              <w:rPr>
                <w:b/>
                <w:sz w:val="24"/>
                <w:szCs w:val="24"/>
              </w:rPr>
            </w:pPr>
            <w:r w:rsidRPr="00914455">
              <w:rPr>
                <w:b/>
                <w:sz w:val="24"/>
                <w:szCs w:val="24"/>
              </w:rPr>
              <w:t>Non-PP %</w:t>
            </w:r>
          </w:p>
        </w:tc>
        <w:tc>
          <w:tcPr>
            <w:tcW w:w="332" w:type="pct"/>
          </w:tcPr>
          <w:p w:rsidR="00914455" w:rsidRPr="00914455" w:rsidRDefault="00914455" w:rsidP="005129AC">
            <w:pPr>
              <w:rPr>
                <w:b/>
                <w:sz w:val="24"/>
                <w:szCs w:val="24"/>
              </w:rPr>
            </w:pPr>
            <w:r w:rsidRPr="00914455">
              <w:rPr>
                <w:b/>
                <w:sz w:val="24"/>
                <w:szCs w:val="24"/>
              </w:rPr>
              <w:t>PP %</w:t>
            </w:r>
          </w:p>
        </w:tc>
        <w:tc>
          <w:tcPr>
            <w:tcW w:w="566" w:type="pct"/>
          </w:tcPr>
          <w:p w:rsidR="00914455" w:rsidRPr="00914455" w:rsidRDefault="00914455" w:rsidP="005129AC">
            <w:pPr>
              <w:rPr>
                <w:b/>
                <w:sz w:val="24"/>
                <w:szCs w:val="24"/>
              </w:rPr>
            </w:pPr>
            <w:r w:rsidRPr="00914455">
              <w:rPr>
                <w:b/>
                <w:sz w:val="24"/>
                <w:szCs w:val="24"/>
              </w:rPr>
              <w:t>National non- PP% 2015</w:t>
            </w:r>
          </w:p>
        </w:tc>
        <w:tc>
          <w:tcPr>
            <w:tcW w:w="566" w:type="pct"/>
          </w:tcPr>
          <w:p w:rsidR="00914455" w:rsidRPr="00914455" w:rsidRDefault="00914455" w:rsidP="005129AC">
            <w:pPr>
              <w:rPr>
                <w:b/>
                <w:sz w:val="24"/>
                <w:szCs w:val="24"/>
              </w:rPr>
            </w:pPr>
            <w:r w:rsidRPr="00914455">
              <w:rPr>
                <w:b/>
                <w:sz w:val="24"/>
                <w:szCs w:val="24"/>
              </w:rPr>
              <w:t>National PP%</w:t>
            </w:r>
          </w:p>
          <w:p w:rsidR="00914455" w:rsidRPr="00914455" w:rsidRDefault="00914455" w:rsidP="005129AC">
            <w:pPr>
              <w:rPr>
                <w:b/>
                <w:sz w:val="24"/>
                <w:szCs w:val="24"/>
              </w:rPr>
            </w:pPr>
            <w:r w:rsidRPr="00914455">
              <w:rPr>
                <w:b/>
                <w:sz w:val="24"/>
                <w:szCs w:val="24"/>
              </w:rPr>
              <w:t>2015</w:t>
            </w:r>
          </w:p>
        </w:tc>
      </w:tr>
      <w:tr w:rsidR="00914455" w:rsidTr="00914455">
        <w:tc>
          <w:tcPr>
            <w:tcW w:w="463" w:type="pct"/>
          </w:tcPr>
          <w:p w:rsidR="00914455" w:rsidRDefault="00914455" w:rsidP="005129AC">
            <w:pPr>
              <w:rPr>
                <w:sz w:val="24"/>
                <w:szCs w:val="24"/>
              </w:rPr>
            </w:pPr>
          </w:p>
        </w:tc>
        <w:tc>
          <w:tcPr>
            <w:tcW w:w="744" w:type="pct"/>
          </w:tcPr>
          <w:p w:rsidR="00914455" w:rsidRDefault="00914455" w:rsidP="005129AC">
            <w:pPr>
              <w:rPr>
                <w:sz w:val="24"/>
                <w:szCs w:val="24"/>
              </w:rPr>
            </w:pPr>
            <w:r>
              <w:rPr>
                <w:sz w:val="24"/>
                <w:szCs w:val="24"/>
              </w:rPr>
              <w:t>15</w:t>
            </w:r>
          </w:p>
        </w:tc>
        <w:tc>
          <w:tcPr>
            <w:tcW w:w="688" w:type="pct"/>
          </w:tcPr>
          <w:p w:rsidR="00914455" w:rsidRDefault="00914455" w:rsidP="005129AC">
            <w:pPr>
              <w:rPr>
                <w:sz w:val="24"/>
                <w:szCs w:val="24"/>
              </w:rPr>
            </w:pPr>
            <w:r>
              <w:rPr>
                <w:sz w:val="24"/>
                <w:szCs w:val="24"/>
              </w:rPr>
              <w:t>16</w:t>
            </w:r>
          </w:p>
        </w:tc>
        <w:tc>
          <w:tcPr>
            <w:tcW w:w="614" w:type="pct"/>
          </w:tcPr>
          <w:p w:rsidR="00914455" w:rsidRDefault="00914455" w:rsidP="005129AC">
            <w:pPr>
              <w:rPr>
                <w:sz w:val="24"/>
                <w:szCs w:val="24"/>
              </w:rPr>
            </w:pPr>
            <w:r>
              <w:rPr>
                <w:sz w:val="24"/>
                <w:szCs w:val="24"/>
              </w:rPr>
              <w:t>11</w:t>
            </w:r>
          </w:p>
        </w:tc>
        <w:tc>
          <w:tcPr>
            <w:tcW w:w="614" w:type="pct"/>
          </w:tcPr>
          <w:p w:rsidR="00914455" w:rsidRDefault="00914455" w:rsidP="005129AC">
            <w:pPr>
              <w:rPr>
                <w:sz w:val="24"/>
                <w:szCs w:val="24"/>
              </w:rPr>
            </w:pPr>
            <w:r>
              <w:rPr>
                <w:sz w:val="24"/>
                <w:szCs w:val="24"/>
              </w:rPr>
              <w:t>9</w:t>
            </w:r>
          </w:p>
        </w:tc>
        <w:tc>
          <w:tcPr>
            <w:tcW w:w="412" w:type="pct"/>
          </w:tcPr>
          <w:p w:rsidR="00914455" w:rsidRDefault="00914455" w:rsidP="005129AC">
            <w:pPr>
              <w:rPr>
                <w:sz w:val="24"/>
                <w:szCs w:val="24"/>
              </w:rPr>
            </w:pPr>
            <w:r>
              <w:rPr>
                <w:sz w:val="24"/>
                <w:szCs w:val="24"/>
              </w:rPr>
              <w:t>1.97</w:t>
            </w:r>
          </w:p>
        </w:tc>
        <w:tc>
          <w:tcPr>
            <w:tcW w:w="332" w:type="pct"/>
          </w:tcPr>
          <w:p w:rsidR="00914455" w:rsidRDefault="00914455" w:rsidP="005129AC">
            <w:pPr>
              <w:rPr>
                <w:sz w:val="24"/>
                <w:szCs w:val="24"/>
              </w:rPr>
            </w:pPr>
            <w:r>
              <w:rPr>
                <w:sz w:val="24"/>
                <w:szCs w:val="24"/>
              </w:rPr>
              <w:t>2.7</w:t>
            </w:r>
          </w:p>
        </w:tc>
        <w:tc>
          <w:tcPr>
            <w:tcW w:w="566" w:type="pct"/>
          </w:tcPr>
          <w:p w:rsidR="00914455" w:rsidRDefault="00914455" w:rsidP="005129AC">
            <w:pPr>
              <w:rPr>
                <w:sz w:val="24"/>
                <w:szCs w:val="24"/>
              </w:rPr>
            </w:pPr>
            <w:r>
              <w:rPr>
                <w:sz w:val="24"/>
                <w:szCs w:val="24"/>
              </w:rPr>
              <w:t>4.14</w:t>
            </w:r>
          </w:p>
        </w:tc>
        <w:tc>
          <w:tcPr>
            <w:tcW w:w="566" w:type="pct"/>
          </w:tcPr>
          <w:p w:rsidR="00914455" w:rsidRDefault="00914455" w:rsidP="005129AC">
            <w:pPr>
              <w:rPr>
                <w:sz w:val="24"/>
                <w:szCs w:val="24"/>
              </w:rPr>
            </w:pPr>
            <w:r>
              <w:rPr>
                <w:sz w:val="24"/>
                <w:szCs w:val="24"/>
              </w:rPr>
              <w:t>16.47</w:t>
            </w:r>
          </w:p>
        </w:tc>
      </w:tr>
    </w:tbl>
    <w:p w:rsidR="00F85063" w:rsidRDefault="00844888" w:rsidP="00844888">
      <w:pPr>
        <w:pStyle w:val="ListParagraph"/>
        <w:numPr>
          <w:ilvl w:val="0"/>
          <w:numId w:val="1"/>
        </w:numPr>
        <w:ind w:left="567" w:hanging="567"/>
        <w:rPr>
          <w:rFonts w:ascii="Gill Sans MT" w:hAnsi="Gill Sans MT"/>
          <w:b/>
          <w:u w:val="single"/>
        </w:rPr>
      </w:pPr>
      <w:r w:rsidRPr="00844888">
        <w:rPr>
          <w:rFonts w:ascii="Gill Sans MT" w:hAnsi="Gill Sans MT"/>
          <w:b/>
          <w:u w:val="single"/>
        </w:rPr>
        <w:lastRenderedPageBreak/>
        <w:t>Evaluation of individual P</w:t>
      </w:r>
      <w:r w:rsidR="0072232D">
        <w:rPr>
          <w:rFonts w:ascii="Gill Sans MT" w:hAnsi="Gill Sans MT"/>
          <w:b/>
          <w:u w:val="single"/>
        </w:rPr>
        <w:t xml:space="preserve">upil </w:t>
      </w:r>
      <w:r w:rsidRPr="00844888">
        <w:rPr>
          <w:rFonts w:ascii="Gill Sans MT" w:hAnsi="Gill Sans MT"/>
          <w:b/>
          <w:u w:val="single"/>
        </w:rPr>
        <w:t>P</w:t>
      </w:r>
      <w:r w:rsidR="0072232D">
        <w:rPr>
          <w:rFonts w:ascii="Gill Sans MT" w:hAnsi="Gill Sans MT"/>
          <w:b/>
          <w:u w:val="single"/>
        </w:rPr>
        <w:t>remium</w:t>
      </w:r>
      <w:r w:rsidRPr="00844888">
        <w:rPr>
          <w:rFonts w:ascii="Gill Sans MT" w:hAnsi="Gill Sans MT"/>
          <w:b/>
          <w:u w:val="single"/>
        </w:rPr>
        <w:t xml:space="preserve"> initiatives </w:t>
      </w:r>
      <w:r w:rsidR="0072232D">
        <w:rPr>
          <w:rFonts w:ascii="Gill Sans MT" w:hAnsi="Gill Sans MT"/>
          <w:b/>
          <w:u w:val="single"/>
        </w:rPr>
        <w:t>(</w:t>
      </w:r>
      <w:r w:rsidR="002D7A2B">
        <w:rPr>
          <w:rFonts w:ascii="Gill Sans MT" w:hAnsi="Gill Sans MT"/>
          <w:b/>
          <w:u w:val="single"/>
        </w:rPr>
        <w:t>2016-17</w:t>
      </w:r>
      <w:r w:rsidR="0072232D">
        <w:rPr>
          <w:rFonts w:ascii="Gill Sans MT" w:hAnsi="Gill Sans MT"/>
          <w:b/>
          <w:u w:val="single"/>
        </w:rPr>
        <w:t>)</w:t>
      </w:r>
    </w:p>
    <w:p w:rsidR="00C51840" w:rsidRPr="00844888" w:rsidRDefault="00C51840" w:rsidP="00C51840">
      <w:pPr>
        <w:pStyle w:val="ListParagraph"/>
        <w:ind w:left="567"/>
        <w:rPr>
          <w:rFonts w:ascii="Gill Sans MT" w:hAnsi="Gill Sans MT"/>
          <w:b/>
          <w:u w:val="single"/>
        </w:rPr>
      </w:pPr>
    </w:p>
    <w:p w:rsidR="00C51840" w:rsidRDefault="00C51840" w:rsidP="00C51840">
      <w:pPr>
        <w:pStyle w:val="ListParagraph"/>
        <w:numPr>
          <w:ilvl w:val="0"/>
          <w:numId w:val="13"/>
        </w:numPr>
        <w:shd w:val="clear" w:color="auto" w:fill="FFFFFF"/>
        <w:spacing w:after="0" w:line="240" w:lineRule="auto"/>
        <w:ind w:left="567" w:hanging="567"/>
        <w:rPr>
          <w:rFonts w:eastAsia="Times New Roman" w:cs="Arial"/>
          <w:b/>
          <w:bCs/>
          <w:u w:val="single"/>
          <w:lang w:eastAsia="en-GB"/>
        </w:rPr>
      </w:pPr>
      <w:r>
        <w:rPr>
          <w:rFonts w:eastAsia="Times New Roman" w:cs="Arial"/>
          <w:b/>
          <w:bCs/>
          <w:u w:val="single"/>
          <w:lang w:eastAsia="en-GB"/>
        </w:rPr>
        <w:t>Staffing for interventions and Pupil Premium oversight</w:t>
      </w:r>
    </w:p>
    <w:p w:rsidR="00C51840" w:rsidRDefault="00C51840" w:rsidP="00C51840">
      <w:pPr>
        <w:shd w:val="clear" w:color="auto" w:fill="FFFFFF"/>
        <w:spacing w:after="0" w:line="240" w:lineRule="auto"/>
        <w:rPr>
          <w:rFonts w:eastAsia="Times New Roman" w:cs="Arial"/>
          <w:b/>
          <w:bCs/>
          <w:u w:val="single"/>
          <w:lang w:eastAsia="en-GB"/>
        </w:rPr>
      </w:pPr>
    </w:p>
    <w:p w:rsidR="00C51840" w:rsidRDefault="00C51840" w:rsidP="00C51840">
      <w:pPr>
        <w:shd w:val="clear" w:color="auto" w:fill="FFFFFF"/>
        <w:spacing w:after="0" w:line="240" w:lineRule="auto"/>
        <w:rPr>
          <w:rFonts w:eastAsia="Times New Roman" w:cs="Arial"/>
          <w:bCs/>
          <w:lang w:eastAsia="en-GB"/>
        </w:rPr>
      </w:pPr>
      <w:r w:rsidRPr="004F08F4">
        <w:rPr>
          <w:rFonts w:eastAsia="Times New Roman" w:cs="Arial"/>
          <w:bCs/>
          <w:lang w:eastAsia="en-GB"/>
        </w:rPr>
        <w:t xml:space="preserve">The focus </w:t>
      </w:r>
      <w:r>
        <w:rPr>
          <w:rFonts w:eastAsia="Times New Roman" w:cs="Arial"/>
          <w:bCs/>
          <w:lang w:eastAsia="en-GB"/>
        </w:rPr>
        <w:t>for CPD has very much been our PP students, and especially our HAPP students. This was a clear thread in the CPD provision in:</w:t>
      </w:r>
    </w:p>
    <w:p w:rsidR="00C51840" w:rsidRDefault="00C51840" w:rsidP="00C51840">
      <w:pPr>
        <w:shd w:val="clear" w:color="auto" w:fill="FFFFFF"/>
        <w:spacing w:after="0" w:line="240" w:lineRule="auto"/>
        <w:rPr>
          <w:rFonts w:eastAsia="Times New Roman" w:cs="Arial"/>
          <w:bCs/>
          <w:lang w:eastAsia="en-GB"/>
        </w:rPr>
      </w:pPr>
    </w:p>
    <w:p w:rsidR="00C51840" w:rsidRDefault="00C51840" w:rsidP="00C51840">
      <w:pPr>
        <w:pStyle w:val="ListParagraph"/>
        <w:numPr>
          <w:ilvl w:val="0"/>
          <w:numId w:val="14"/>
        </w:numPr>
        <w:shd w:val="clear" w:color="auto" w:fill="FFFFFF"/>
        <w:spacing w:after="0" w:line="240" w:lineRule="auto"/>
        <w:rPr>
          <w:rFonts w:eastAsia="Times New Roman" w:cs="Arial"/>
          <w:bCs/>
          <w:lang w:eastAsia="en-GB"/>
        </w:rPr>
      </w:pPr>
      <w:r>
        <w:rPr>
          <w:rFonts w:eastAsia="Times New Roman" w:cs="Arial"/>
          <w:bCs/>
          <w:lang w:eastAsia="en-GB"/>
        </w:rPr>
        <w:t>4-matrix training for all staff (autumn term)</w:t>
      </w:r>
    </w:p>
    <w:p w:rsidR="00C51840" w:rsidRDefault="00C51840" w:rsidP="00C51840">
      <w:pPr>
        <w:pStyle w:val="ListParagraph"/>
        <w:numPr>
          <w:ilvl w:val="0"/>
          <w:numId w:val="14"/>
        </w:numPr>
        <w:shd w:val="clear" w:color="auto" w:fill="FFFFFF"/>
        <w:spacing w:after="0" w:line="240" w:lineRule="auto"/>
        <w:rPr>
          <w:rFonts w:eastAsia="Times New Roman" w:cs="Arial"/>
          <w:bCs/>
          <w:lang w:eastAsia="en-GB"/>
        </w:rPr>
      </w:pPr>
      <w:r>
        <w:rPr>
          <w:rFonts w:eastAsia="Times New Roman" w:cs="Arial"/>
          <w:bCs/>
          <w:lang w:eastAsia="en-GB"/>
        </w:rPr>
        <w:t>Micro-research training for all middle leaders (autumn term)</w:t>
      </w:r>
    </w:p>
    <w:p w:rsidR="00C51840" w:rsidRDefault="00C51840" w:rsidP="00C51840">
      <w:pPr>
        <w:pStyle w:val="ListParagraph"/>
        <w:numPr>
          <w:ilvl w:val="0"/>
          <w:numId w:val="14"/>
        </w:numPr>
        <w:shd w:val="clear" w:color="auto" w:fill="FFFFFF"/>
        <w:spacing w:after="0" w:line="240" w:lineRule="auto"/>
        <w:rPr>
          <w:rFonts w:eastAsia="Times New Roman" w:cs="Arial"/>
          <w:bCs/>
          <w:lang w:eastAsia="en-GB"/>
        </w:rPr>
      </w:pPr>
      <w:r>
        <w:rPr>
          <w:rFonts w:eastAsia="Times New Roman" w:cs="Arial"/>
          <w:bCs/>
          <w:lang w:eastAsia="en-GB"/>
        </w:rPr>
        <w:t>Micro-research training for all staff with a focus on HAPP students (spring term)</w:t>
      </w:r>
    </w:p>
    <w:p w:rsidR="00C51840" w:rsidRDefault="00C51840" w:rsidP="00C51840">
      <w:pPr>
        <w:pStyle w:val="ListParagraph"/>
        <w:numPr>
          <w:ilvl w:val="0"/>
          <w:numId w:val="14"/>
        </w:numPr>
        <w:shd w:val="clear" w:color="auto" w:fill="FFFFFF"/>
        <w:spacing w:after="0" w:line="240" w:lineRule="auto"/>
        <w:rPr>
          <w:rFonts w:eastAsia="Times New Roman" w:cs="Arial"/>
          <w:bCs/>
          <w:lang w:eastAsia="en-GB"/>
        </w:rPr>
      </w:pPr>
      <w:r>
        <w:rPr>
          <w:rFonts w:eastAsia="Times New Roman" w:cs="Arial"/>
          <w:bCs/>
          <w:lang w:eastAsia="en-GB"/>
        </w:rPr>
        <w:t>SEA research training for and research by HOFs (all year)</w:t>
      </w:r>
    </w:p>
    <w:p w:rsidR="00C51840" w:rsidRDefault="00C51840" w:rsidP="00C51840">
      <w:pPr>
        <w:shd w:val="clear" w:color="auto" w:fill="FFFFFF"/>
        <w:spacing w:after="0" w:line="240" w:lineRule="auto"/>
        <w:rPr>
          <w:rFonts w:eastAsia="Times New Roman" w:cs="Arial"/>
          <w:bCs/>
          <w:lang w:eastAsia="en-GB"/>
        </w:rPr>
      </w:pPr>
    </w:p>
    <w:p w:rsidR="00C51840" w:rsidRPr="004F08F4" w:rsidRDefault="00C51840" w:rsidP="00C51840">
      <w:pPr>
        <w:shd w:val="clear" w:color="auto" w:fill="FFFFFF"/>
        <w:spacing w:after="0" w:line="240" w:lineRule="auto"/>
        <w:rPr>
          <w:rFonts w:eastAsia="Times New Roman" w:cs="Arial"/>
          <w:bCs/>
          <w:lang w:eastAsia="en-GB"/>
        </w:rPr>
      </w:pPr>
      <w:r>
        <w:rPr>
          <w:rFonts w:eastAsia="Times New Roman" w:cs="Arial"/>
          <w:bCs/>
          <w:lang w:eastAsia="en-GB"/>
        </w:rPr>
        <w:t xml:space="preserve">The data shows how outcomes have improved. There are many aspects that help to improve those outcomes, but having a consistent and continuous focus on PP and especially HAPP in CPD will have played a significant part. </w:t>
      </w:r>
    </w:p>
    <w:p w:rsidR="00C51840" w:rsidRPr="004F08F4" w:rsidRDefault="00C51840" w:rsidP="00C51840">
      <w:pPr>
        <w:shd w:val="clear" w:color="auto" w:fill="FFFFFF"/>
        <w:spacing w:after="0" w:line="240" w:lineRule="auto"/>
        <w:rPr>
          <w:rFonts w:eastAsia="Times New Roman" w:cs="Arial"/>
          <w:b/>
          <w:bCs/>
          <w:u w:val="single"/>
          <w:lang w:eastAsia="en-GB"/>
        </w:rPr>
      </w:pPr>
    </w:p>
    <w:p w:rsidR="00C51840" w:rsidRPr="004F08F4" w:rsidRDefault="00C51840" w:rsidP="00C51840">
      <w:pPr>
        <w:pStyle w:val="ListParagraph"/>
        <w:numPr>
          <w:ilvl w:val="0"/>
          <w:numId w:val="13"/>
        </w:numPr>
        <w:shd w:val="clear" w:color="auto" w:fill="FFFFFF"/>
        <w:spacing w:after="0" w:line="240" w:lineRule="auto"/>
        <w:ind w:left="567" w:hanging="567"/>
        <w:rPr>
          <w:rFonts w:eastAsia="Times New Roman" w:cs="Arial"/>
          <w:b/>
          <w:bCs/>
          <w:u w:val="single"/>
          <w:lang w:eastAsia="en-GB"/>
        </w:rPr>
      </w:pPr>
      <w:r w:rsidRPr="004F08F4">
        <w:rPr>
          <w:rFonts w:eastAsia="Times New Roman" w:cs="Arial"/>
          <w:b/>
          <w:bCs/>
          <w:u w:val="single"/>
          <w:lang w:eastAsia="en-GB"/>
        </w:rPr>
        <w:t>Counselling</w:t>
      </w:r>
    </w:p>
    <w:p w:rsidR="00C51840" w:rsidRPr="00670043" w:rsidRDefault="00C51840" w:rsidP="00C51840">
      <w:pPr>
        <w:shd w:val="clear" w:color="auto" w:fill="FFFFFF"/>
        <w:spacing w:after="0" w:line="240" w:lineRule="auto"/>
        <w:ind w:left="525"/>
        <w:rPr>
          <w:rFonts w:eastAsia="Times New Roman" w:cs="Arial"/>
          <w:lang w:eastAsia="en-GB"/>
        </w:rPr>
      </w:pPr>
    </w:p>
    <w:p w:rsidR="00C51840" w:rsidRDefault="00C51840" w:rsidP="00C51840">
      <w:pPr>
        <w:spacing w:line="276" w:lineRule="auto"/>
        <w:jc w:val="both"/>
      </w:pPr>
      <w:r w:rsidRPr="00670043">
        <w:rPr>
          <w:rFonts w:eastAsia="Times New Roman" w:cs="Arial"/>
          <w:lang w:eastAsia="en-GB"/>
        </w:rPr>
        <w:t xml:space="preserve">The counselling service at Walthamstow School for Girls continues to be a vital and much needed service, particularly given the shortage of, and frustratingly long waiting times </w:t>
      </w:r>
      <w:r>
        <w:rPr>
          <w:rFonts w:eastAsia="Times New Roman" w:cs="Arial"/>
          <w:lang w:eastAsia="en-GB"/>
        </w:rPr>
        <w:t>for, appointments within CAMHS</w:t>
      </w:r>
      <w:r w:rsidRPr="00670043">
        <w:rPr>
          <w:rFonts w:eastAsia="Times New Roman" w:cs="Arial"/>
          <w:lang w:eastAsia="en-GB"/>
        </w:rPr>
        <w:t xml:space="preserve">.  </w:t>
      </w:r>
      <w:r>
        <w:rPr>
          <w:rFonts w:eastAsia="Times New Roman" w:cs="Arial"/>
          <w:lang w:eastAsia="en-GB"/>
        </w:rPr>
        <w:t>Fifty Three</w:t>
      </w:r>
      <w:r w:rsidRPr="00670043">
        <w:rPr>
          <w:rFonts w:eastAsia="Times New Roman" w:cs="Arial"/>
          <w:lang w:eastAsia="en-GB"/>
        </w:rPr>
        <w:t xml:space="preserve"> referrals were made to the counsellor</w:t>
      </w:r>
      <w:r>
        <w:rPr>
          <w:rFonts w:eastAsia="Times New Roman" w:cs="Arial"/>
          <w:lang w:eastAsia="en-GB"/>
        </w:rPr>
        <w:t xml:space="preserve"> (up from forty eight last year)</w:t>
      </w:r>
      <w:r w:rsidRPr="00670043">
        <w:rPr>
          <w:rFonts w:eastAsia="Times New Roman" w:cs="Arial"/>
          <w:lang w:eastAsia="en-GB"/>
        </w:rPr>
        <w:t>.</w:t>
      </w:r>
      <w:r w:rsidRPr="00C127E0">
        <w:t xml:space="preserve"> </w:t>
      </w:r>
      <w:r>
        <w:t xml:space="preserve">Counselling referrals increased from last year and in addition there was a rise in the number of extra (either booked in advance or on the day of the appointment) and drop-in sessions.  Of the 53 referrals (up 5 referrals from last year), one student was referred more than once throughout the academic year and 6 students continued on from the 2015-16 academic year.  The school (50) and self-referrals (3) were the sources of the referrals. </w:t>
      </w:r>
      <w:r w:rsidRPr="00D33707">
        <w:rPr>
          <w:b/>
        </w:rPr>
        <w:t>Out of the 53 referrals 19 were PP students</w:t>
      </w:r>
      <w:r>
        <w:t xml:space="preserve">. </w:t>
      </w:r>
    </w:p>
    <w:p w:rsidR="00C51840" w:rsidRDefault="00C51840" w:rsidP="00C51840">
      <w:pPr>
        <w:spacing w:line="276" w:lineRule="auto"/>
        <w:jc w:val="both"/>
      </w:pPr>
      <w:r>
        <w:t xml:space="preserve">Over the past few years referrals have become more challenging and complex, with a high number of students reporting anxiety, depression, suicidal thoughts, and self-harm.  Some of these presentations have been very significant in terms of risk, and have resulted in onward referrals to others such as GPs, A &amp; E, the Child and Family Consultation Service, Tavistock Gender Identity Development Service, eating disorder clinic, and Social Services. </w:t>
      </w:r>
    </w:p>
    <w:p w:rsidR="00C51840" w:rsidRDefault="00C51840" w:rsidP="00C51840">
      <w:pPr>
        <w:shd w:val="clear" w:color="auto" w:fill="FFFFFF"/>
        <w:spacing w:after="0" w:line="240" w:lineRule="auto"/>
        <w:rPr>
          <w:rFonts w:eastAsia="Times New Roman" w:cs="Arial"/>
          <w:lang w:eastAsia="en-GB"/>
        </w:rPr>
      </w:pPr>
    </w:p>
    <w:p w:rsidR="00C51840" w:rsidRPr="00670043" w:rsidRDefault="00C51840" w:rsidP="00C51840">
      <w:pPr>
        <w:shd w:val="clear" w:color="auto" w:fill="FFFFFF"/>
        <w:spacing w:after="0" w:line="240" w:lineRule="auto"/>
        <w:rPr>
          <w:rFonts w:eastAsia="Times New Roman" w:cs="Arial"/>
          <w:lang w:eastAsia="en-GB"/>
        </w:rPr>
      </w:pPr>
    </w:p>
    <w:p w:rsidR="00C51840" w:rsidRPr="00C51840" w:rsidRDefault="00C51840" w:rsidP="00C51840">
      <w:pPr>
        <w:pStyle w:val="ListParagraph"/>
        <w:numPr>
          <w:ilvl w:val="0"/>
          <w:numId w:val="13"/>
        </w:numPr>
        <w:shd w:val="clear" w:color="auto" w:fill="FFFFFF"/>
        <w:spacing w:after="0" w:line="240" w:lineRule="auto"/>
        <w:ind w:left="567" w:hanging="567"/>
        <w:rPr>
          <w:rFonts w:eastAsia="Times New Roman" w:cs="Arial"/>
          <w:b/>
          <w:bCs/>
          <w:u w:val="single"/>
          <w:lang w:eastAsia="en-GB"/>
        </w:rPr>
      </w:pPr>
      <w:r w:rsidRPr="00C51840">
        <w:rPr>
          <w:rFonts w:eastAsia="Times New Roman" w:cs="Arial"/>
          <w:b/>
          <w:bCs/>
          <w:lang w:eastAsia="en-GB"/>
        </w:rPr>
        <w:t> </w:t>
      </w:r>
      <w:r w:rsidRPr="00C51840">
        <w:rPr>
          <w:rFonts w:eastAsia="Times New Roman" w:cs="Arial"/>
          <w:b/>
          <w:bCs/>
          <w:u w:val="single"/>
          <w:lang w:eastAsia="en-GB"/>
        </w:rPr>
        <w:t>Mentoring</w:t>
      </w:r>
    </w:p>
    <w:p w:rsidR="00C51840" w:rsidRPr="00670043" w:rsidRDefault="00C51840" w:rsidP="00C51840">
      <w:pPr>
        <w:shd w:val="clear" w:color="auto" w:fill="FFFFFF"/>
        <w:spacing w:after="0" w:line="240" w:lineRule="auto"/>
        <w:ind w:left="525"/>
        <w:rPr>
          <w:rFonts w:eastAsia="Times New Roman" w:cs="Arial"/>
          <w:lang w:eastAsia="en-GB"/>
        </w:rPr>
      </w:pPr>
    </w:p>
    <w:p w:rsidR="00C51840" w:rsidRDefault="00C51840" w:rsidP="00C51840">
      <w:pPr>
        <w:shd w:val="clear" w:color="auto" w:fill="FFFFFF"/>
        <w:spacing w:after="0" w:line="240" w:lineRule="auto"/>
        <w:jc w:val="both"/>
      </w:pPr>
      <w:r w:rsidRPr="00670043">
        <w:rPr>
          <w:rFonts w:eastAsia="Times New Roman" w:cs="Arial"/>
          <w:lang w:eastAsia="en-GB"/>
        </w:rPr>
        <w:t xml:space="preserve">The mentoring service at WSFG consist of a KS3 mentor (full time).  </w:t>
      </w:r>
      <w:r>
        <w:t xml:space="preserve">The types of girls referred to the learning mentor are wide and varied which have included: low attainment in relation to ability, falling motivation, a pattern of non-attendance, behavioural, transition from primary to secondary, transition from key stage 3 to key sage 4, bereavement and nurturing. Some may require short - term relatively simple interventions, while others may need much more intensive and time consuming support. </w:t>
      </w:r>
      <w:r w:rsidRPr="00E45CF0">
        <w:rPr>
          <w:b/>
        </w:rPr>
        <w:t>Out of 35 referred students, 9 were PP</w:t>
      </w:r>
      <w:r>
        <w:t xml:space="preserve">. A total of 290 individual sessions took place, and 88 drop in sessions. </w:t>
      </w:r>
    </w:p>
    <w:p w:rsidR="00C51840" w:rsidRPr="00670043" w:rsidRDefault="00C51840" w:rsidP="00C51840">
      <w:pPr>
        <w:shd w:val="clear" w:color="auto" w:fill="FFFFFF"/>
        <w:spacing w:after="0" w:line="240" w:lineRule="auto"/>
        <w:rPr>
          <w:rFonts w:eastAsia="Times New Roman" w:cs="Arial"/>
          <w:lang w:eastAsia="en-GB"/>
        </w:rPr>
      </w:pPr>
    </w:p>
    <w:p w:rsidR="00C51840" w:rsidRPr="00C51840" w:rsidRDefault="00C51840" w:rsidP="00C51840">
      <w:pPr>
        <w:pStyle w:val="ListParagraph"/>
        <w:numPr>
          <w:ilvl w:val="0"/>
          <w:numId w:val="13"/>
        </w:numPr>
        <w:shd w:val="clear" w:color="auto" w:fill="FFFFFF"/>
        <w:spacing w:after="0" w:line="240" w:lineRule="auto"/>
        <w:ind w:left="567" w:hanging="567"/>
        <w:rPr>
          <w:rFonts w:eastAsia="Times New Roman" w:cs="Arial"/>
          <w:b/>
          <w:bCs/>
          <w:u w:val="single"/>
          <w:lang w:eastAsia="en-GB"/>
        </w:rPr>
      </w:pPr>
      <w:r w:rsidRPr="00C51840">
        <w:rPr>
          <w:rFonts w:eastAsia="Times New Roman" w:cs="Arial"/>
          <w:b/>
          <w:bCs/>
          <w:u w:val="single"/>
          <w:lang w:eastAsia="en-GB"/>
        </w:rPr>
        <w:t>English interventions</w:t>
      </w:r>
    </w:p>
    <w:p w:rsidR="00C51840" w:rsidRPr="00670043" w:rsidRDefault="00C51840" w:rsidP="00C51840">
      <w:pPr>
        <w:shd w:val="clear" w:color="auto" w:fill="FFFFFF"/>
        <w:spacing w:after="0" w:line="240" w:lineRule="auto"/>
        <w:rPr>
          <w:rFonts w:eastAsia="Times New Roman" w:cs="Arial"/>
          <w:lang w:eastAsia="en-GB"/>
        </w:rPr>
      </w:pPr>
    </w:p>
    <w:p w:rsidR="00C51840" w:rsidRDefault="00C51840" w:rsidP="00C51840">
      <w:pPr>
        <w:shd w:val="clear" w:color="auto" w:fill="FFFFFF"/>
        <w:spacing w:after="0" w:line="240" w:lineRule="auto"/>
        <w:ind w:left="525"/>
        <w:rPr>
          <w:rFonts w:eastAsia="Times New Roman" w:cs="Arial"/>
          <w:u w:val="single"/>
          <w:lang w:eastAsia="en-GB"/>
        </w:rPr>
      </w:pPr>
      <w:r>
        <w:rPr>
          <w:rFonts w:eastAsia="Times New Roman" w:cs="Arial"/>
          <w:lang w:eastAsia="en-GB"/>
        </w:rPr>
        <w:t>i. </w:t>
      </w:r>
      <w:r>
        <w:rPr>
          <w:rFonts w:eastAsia="Times New Roman" w:cs="Arial"/>
          <w:u w:val="single"/>
          <w:lang w:eastAsia="en-GB"/>
        </w:rPr>
        <w:t>Year 7 (accelerated reader</w:t>
      </w:r>
      <w:r w:rsidRPr="00670043">
        <w:rPr>
          <w:rFonts w:eastAsia="Times New Roman" w:cs="Arial"/>
          <w:u w:val="single"/>
          <w:lang w:eastAsia="en-GB"/>
        </w:rPr>
        <w:t>)</w:t>
      </w:r>
    </w:p>
    <w:p w:rsidR="00C51840" w:rsidRPr="00670043" w:rsidRDefault="00C51840" w:rsidP="00C51840">
      <w:pPr>
        <w:shd w:val="clear" w:color="auto" w:fill="FFFFFF"/>
        <w:spacing w:after="0" w:line="240" w:lineRule="auto"/>
        <w:ind w:left="525"/>
        <w:rPr>
          <w:rFonts w:eastAsia="Times New Roman" w:cs="Arial"/>
          <w:lang w:eastAsia="en-GB"/>
        </w:rPr>
      </w:pPr>
    </w:p>
    <w:p w:rsidR="00C51840" w:rsidRDefault="00C51840" w:rsidP="00C51840">
      <w:pPr>
        <w:shd w:val="clear" w:color="auto" w:fill="FFFFFF"/>
        <w:spacing w:after="0" w:line="240" w:lineRule="auto"/>
        <w:rPr>
          <w:rFonts w:eastAsia="Times New Roman" w:cs="Arial"/>
          <w:lang w:eastAsia="en-GB"/>
        </w:rPr>
      </w:pPr>
      <w:r w:rsidRPr="00670043">
        <w:rPr>
          <w:rFonts w:eastAsia="Times New Roman" w:cs="Arial"/>
          <w:u w:val="single"/>
          <w:lang w:eastAsia="en-GB"/>
        </w:rPr>
        <w:lastRenderedPageBreak/>
        <w:t>Accelerated reader</w:t>
      </w:r>
      <w:r w:rsidRPr="00670043">
        <w:rPr>
          <w:rFonts w:eastAsia="Times New Roman" w:cs="Arial"/>
          <w:lang w:eastAsia="en-GB"/>
        </w:rPr>
        <w:t>: all year 7 and 8 have</w:t>
      </w:r>
      <w:r>
        <w:rPr>
          <w:rFonts w:eastAsia="Times New Roman" w:cs="Arial"/>
          <w:lang w:eastAsia="en-GB"/>
        </w:rPr>
        <w:t xml:space="preserve"> one</w:t>
      </w:r>
      <w:r w:rsidRPr="00670043">
        <w:rPr>
          <w:rFonts w:eastAsia="Times New Roman" w:cs="Arial"/>
          <w:lang w:eastAsia="en-GB"/>
        </w:rPr>
        <w:t xml:space="preserve"> timetabled accelerated reader </w:t>
      </w:r>
      <w:r>
        <w:rPr>
          <w:rFonts w:eastAsia="Times New Roman" w:cs="Arial"/>
          <w:lang w:eastAsia="en-GB"/>
        </w:rPr>
        <w:t>lesson</w:t>
      </w:r>
      <w:r w:rsidRPr="00670043">
        <w:rPr>
          <w:rFonts w:eastAsia="Times New Roman" w:cs="Arial"/>
          <w:lang w:eastAsia="en-GB"/>
        </w:rPr>
        <w:t xml:space="preserve"> in the LRC</w:t>
      </w:r>
      <w:r>
        <w:rPr>
          <w:rFonts w:eastAsia="Times New Roman" w:cs="Arial"/>
          <w:lang w:eastAsia="en-GB"/>
        </w:rPr>
        <w:t xml:space="preserve"> each fortnight</w:t>
      </w:r>
      <w:r w:rsidRPr="00670043">
        <w:rPr>
          <w:rFonts w:eastAsia="Times New Roman" w:cs="Arial"/>
          <w:lang w:eastAsia="en-GB"/>
        </w:rPr>
        <w:t>.  The scheme is very well developed and has run for three years.  Reading programs are especially important for students from poorer backgrounds.</w:t>
      </w:r>
      <w:r>
        <w:rPr>
          <w:rFonts w:eastAsia="Times New Roman" w:cs="Arial"/>
          <w:lang w:eastAsia="en-GB"/>
        </w:rPr>
        <w:t xml:space="preserve"> Students sit a quiz after every book they read to check their comprehension and progress. </w:t>
      </w:r>
    </w:p>
    <w:p w:rsidR="00C51840" w:rsidRDefault="00C51840" w:rsidP="00C51840">
      <w:pPr>
        <w:shd w:val="clear" w:color="auto" w:fill="FFFFFF"/>
        <w:spacing w:after="0" w:line="240" w:lineRule="auto"/>
        <w:rPr>
          <w:rFonts w:eastAsia="Times New Roman" w:cs="Arial"/>
          <w:lang w:eastAsia="en-GB"/>
        </w:rPr>
      </w:pPr>
    </w:p>
    <w:p w:rsidR="00C51840" w:rsidRDefault="00C51840" w:rsidP="00C51840">
      <w:pPr>
        <w:shd w:val="clear" w:color="auto" w:fill="FFFFFF"/>
        <w:spacing w:after="0" w:line="240" w:lineRule="auto"/>
        <w:rPr>
          <w:rFonts w:eastAsia="Times New Roman" w:cs="Arial"/>
          <w:lang w:eastAsia="en-GB"/>
        </w:rPr>
      </w:pPr>
      <w:r>
        <w:rPr>
          <w:rFonts w:eastAsia="Times New Roman" w:cs="Arial"/>
          <w:lang w:eastAsia="en-GB"/>
        </w:rPr>
        <w:t>Some statistics for year 7 (current year 8) on reading practice comprehension quizzes:</w:t>
      </w:r>
    </w:p>
    <w:p w:rsidR="00C51840" w:rsidRDefault="00C51840" w:rsidP="00C51840">
      <w:pPr>
        <w:shd w:val="clear" w:color="auto" w:fill="FFFFFF"/>
        <w:spacing w:after="0" w:line="240" w:lineRule="auto"/>
        <w:rPr>
          <w:rFonts w:eastAsia="Times New Roman" w:cs="Arial"/>
          <w:lang w:eastAsia="en-GB"/>
        </w:rPr>
      </w:pPr>
    </w:p>
    <w:tbl>
      <w:tblPr>
        <w:tblStyle w:val="TableGrid"/>
        <w:tblW w:w="5000" w:type="pct"/>
        <w:tblLook w:val="04A0" w:firstRow="1" w:lastRow="0" w:firstColumn="1" w:lastColumn="0" w:noHBand="0" w:noVBand="1"/>
      </w:tblPr>
      <w:tblGrid>
        <w:gridCol w:w="2830"/>
        <w:gridCol w:w="1948"/>
        <w:gridCol w:w="2119"/>
        <w:gridCol w:w="2119"/>
      </w:tblGrid>
      <w:tr w:rsidR="00C51840" w:rsidTr="00C51840">
        <w:tc>
          <w:tcPr>
            <w:tcW w:w="1569" w:type="pct"/>
          </w:tcPr>
          <w:p w:rsidR="00C51840" w:rsidRDefault="00C51840" w:rsidP="00C51840">
            <w:pPr>
              <w:rPr>
                <w:rFonts w:eastAsia="Times New Roman" w:cs="Arial"/>
                <w:lang w:eastAsia="en-GB"/>
              </w:rPr>
            </w:pPr>
          </w:p>
        </w:tc>
        <w:tc>
          <w:tcPr>
            <w:tcW w:w="1080" w:type="pct"/>
          </w:tcPr>
          <w:p w:rsidR="00C51840" w:rsidRPr="00C51840" w:rsidRDefault="00C51840" w:rsidP="00C51840">
            <w:pPr>
              <w:rPr>
                <w:rFonts w:eastAsia="Times New Roman" w:cs="Arial"/>
                <w:b/>
                <w:lang w:eastAsia="en-GB"/>
              </w:rPr>
            </w:pPr>
            <w:r w:rsidRPr="00C51840">
              <w:rPr>
                <w:rFonts w:eastAsia="Times New Roman" w:cs="Arial"/>
                <w:b/>
                <w:lang w:eastAsia="en-GB"/>
              </w:rPr>
              <w:t>Passed</w:t>
            </w:r>
          </w:p>
        </w:tc>
        <w:tc>
          <w:tcPr>
            <w:tcW w:w="1175" w:type="pct"/>
          </w:tcPr>
          <w:p w:rsidR="00C51840" w:rsidRPr="00C51840" w:rsidRDefault="00C51840" w:rsidP="00C51840">
            <w:pPr>
              <w:rPr>
                <w:rFonts w:eastAsia="Times New Roman" w:cs="Arial"/>
                <w:b/>
                <w:lang w:eastAsia="en-GB"/>
              </w:rPr>
            </w:pPr>
            <w:r w:rsidRPr="00C51840">
              <w:rPr>
                <w:rFonts w:eastAsia="Times New Roman" w:cs="Arial"/>
                <w:b/>
                <w:lang w:eastAsia="en-GB"/>
              </w:rPr>
              <w:t>Taken</w:t>
            </w:r>
          </w:p>
        </w:tc>
        <w:tc>
          <w:tcPr>
            <w:tcW w:w="1175" w:type="pct"/>
          </w:tcPr>
          <w:p w:rsidR="00C51840" w:rsidRPr="00C51840" w:rsidRDefault="00C51840" w:rsidP="00C51840">
            <w:pPr>
              <w:rPr>
                <w:rFonts w:eastAsia="Times New Roman" w:cs="Arial"/>
                <w:b/>
                <w:lang w:eastAsia="en-GB"/>
              </w:rPr>
            </w:pPr>
            <w:r w:rsidRPr="00C51840">
              <w:rPr>
                <w:rFonts w:eastAsia="Times New Roman" w:cs="Arial"/>
                <w:b/>
                <w:lang w:eastAsia="en-GB"/>
              </w:rPr>
              <w:t>Word count</w:t>
            </w:r>
          </w:p>
        </w:tc>
      </w:tr>
      <w:tr w:rsidR="00C51840" w:rsidTr="00C51840">
        <w:tc>
          <w:tcPr>
            <w:tcW w:w="1569" w:type="pct"/>
          </w:tcPr>
          <w:p w:rsidR="00C51840" w:rsidRDefault="00C51840" w:rsidP="00C51840">
            <w:pPr>
              <w:rPr>
                <w:rFonts w:eastAsia="Times New Roman" w:cs="Arial"/>
                <w:lang w:eastAsia="en-GB"/>
              </w:rPr>
            </w:pPr>
            <w:r>
              <w:rPr>
                <w:rFonts w:eastAsia="Times New Roman" w:cs="Arial"/>
                <w:lang w:eastAsia="en-GB"/>
              </w:rPr>
              <w:t>All year 7 (current year 8)</w:t>
            </w:r>
          </w:p>
        </w:tc>
        <w:tc>
          <w:tcPr>
            <w:tcW w:w="1080" w:type="pct"/>
          </w:tcPr>
          <w:p w:rsidR="00C51840" w:rsidRDefault="00C51840" w:rsidP="00C51840">
            <w:pPr>
              <w:rPr>
                <w:rFonts w:eastAsia="Times New Roman" w:cs="Arial"/>
                <w:lang w:eastAsia="en-GB"/>
              </w:rPr>
            </w:pPr>
            <w:r>
              <w:rPr>
                <w:rFonts w:eastAsia="Times New Roman" w:cs="Arial"/>
                <w:lang w:eastAsia="en-GB"/>
              </w:rPr>
              <w:t>2316</w:t>
            </w:r>
          </w:p>
        </w:tc>
        <w:tc>
          <w:tcPr>
            <w:tcW w:w="1175" w:type="pct"/>
          </w:tcPr>
          <w:p w:rsidR="00C51840" w:rsidRDefault="00C51840" w:rsidP="00C51840">
            <w:pPr>
              <w:rPr>
                <w:rFonts w:eastAsia="Times New Roman" w:cs="Arial"/>
                <w:lang w:eastAsia="en-GB"/>
              </w:rPr>
            </w:pPr>
            <w:r>
              <w:rPr>
                <w:rFonts w:eastAsia="Times New Roman" w:cs="Arial"/>
                <w:lang w:eastAsia="en-GB"/>
              </w:rPr>
              <w:t>2851</w:t>
            </w:r>
          </w:p>
        </w:tc>
        <w:tc>
          <w:tcPr>
            <w:tcW w:w="1175" w:type="pct"/>
          </w:tcPr>
          <w:p w:rsidR="00C51840" w:rsidRDefault="00C51840" w:rsidP="00C51840">
            <w:pPr>
              <w:rPr>
                <w:rFonts w:eastAsia="Times New Roman" w:cs="Arial"/>
                <w:lang w:eastAsia="en-GB"/>
              </w:rPr>
            </w:pPr>
            <w:r>
              <w:rPr>
                <w:rFonts w:eastAsia="Times New Roman" w:cs="Arial"/>
                <w:lang w:eastAsia="en-GB"/>
              </w:rPr>
              <w:t>106477224</w:t>
            </w:r>
          </w:p>
        </w:tc>
      </w:tr>
      <w:tr w:rsidR="00C51840" w:rsidTr="00C51840">
        <w:tc>
          <w:tcPr>
            <w:tcW w:w="1569" w:type="pct"/>
          </w:tcPr>
          <w:p w:rsidR="00C51840" w:rsidRDefault="00C51840" w:rsidP="00C51840">
            <w:pPr>
              <w:rPr>
                <w:rFonts w:eastAsia="Times New Roman" w:cs="Arial"/>
                <w:lang w:eastAsia="en-GB"/>
              </w:rPr>
            </w:pPr>
            <w:r>
              <w:rPr>
                <w:rFonts w:eastAsia="Times New Roman" w:cs="Arial"/>
                <w:lang w:eastAsia="en-GB"/>
              </w:rPr>
              <w:t>All PP year 7 (current year 8)</w:t>
            </w:r>
          </w:p>
        </w:tc>
        <w:tc>
          <w:tcPr>
            <w:tcW w:w="1080" w:type="pct"/>
          </w:tcPr>
          <w:p w:rsidR="00C51840" w:rsidRDefault="00C51840" w:rsidP="00C51840">
            <w:pPr>
              <w:rPr>
                <w:rFonts w:eastAsia="Times New Roman" w:cs="Arial"/>
                <w:lang w:eastAsia="en-GB"/>
              </w:rPr>
            </w:pPr>
            <w:r>
              <w:rPr>
                <w:rFonts w:eastAsia="Times New Roman" w:cs="Arial"/>
                <w:lang w:eastAsia="en-GB"/>
              </w:rPr>
              <w:t>806</w:t>
            </w:r>
          </w:p>
        </w:tc>
        <w:tc>
          <w:tcPr>
            <w:tcW w:w="1175" w:type="pct"/>
          </w:tcPr>
          <w:p w:rsidR="00C51840" w:rsidRDefault="00C51840" w:rsidP="00C51840">
            <w:pPr>
              <w:rPr>
                <w:rFonts w:eastAsia="Times New Roman" w:cs="Arial"/>
                <w:lang w:eastAsia="en-GB"/>
              </w:rPr>
            </w:pPr>
            <w:r>
              <w:rPr>
                <w:rFonts w:eastAsia="Times New Roman" w:cs="Arial"/>
                <w:lang w:eastAsia="en-GB"/>
              </w:rPr>
              <w:t>1057</w:t>
            </w:r>
          </w:p>
        </w:tc>
        <w:tc>
          <w:tcPr>
            <w:tcW w:w="1175" w:type="pct"/>
          </w:tcPr>
          <w:p w:rsidR="00C51840" w:rsidRDefault="00C51840" w:rsidP="00C51840">
            <w:pPr>
              <w:rPr>
                <w:rFonts w:eastAsia="Times New Roman" w:cs="Arial"/>
                <w:lang w:eastAsia="en-GB"/>
              </w:rPr>
            </w:pPr>
            <w:r>
              <w:rPr>
                <w:rFonts w:eastAsia="Times New Roman" w:cs="Arial"/>
                <w:lang w:eastAsia="en-GB"/>
              </w:rPr>
              <w:t xml:space="preserve"> 30190964</w:t>
            </w:r>
          </w:p>
        </w:tc>
      </w:tr>
    </w:tbl>
    <w:p w:rsidR="00C51840" w:rsidRDefault="00C51840" w:rsidP="00C51840">
      <w:pPr>
        <w:shd w:val="clear" w:color="auto" w:fill="FFFFFF"/>
        <w:spacing w:after="0" w:line="240" w:lineRule="auto"/>
        <w:rPr>
          <w:rFonts w:eastAsia="Times New Roman" w:cs="Arial"/>
          <w:lang w:eastAsia="en-GB"/>
        </w:rPr>
      </w:pPr>
    </w:p>
    <w:p w:rsidR="00C51840" w:rsidRDefault="00C51840" w:rsidP="00C51840">
      <w:pPr>
        <w:shd w:val="clear" w:color="auto" w:fill="FFFFFF"/>
        <w:spacing w:after="0" w:line="240" w:lineRule="auto"/>
        <w:rPr>
          <w:rFonts w:eastAsia="Times New Roman" w:cs="Arial"/>
          <w:lang w:eastAsia="en-GB"/>
        </w:rPr>
      </w:pPr>
    </w:p>
    <w:p w:rsidR="00C51840" w:rsidRDefault="00C51840" w:rsidP="00C51840">
      <w:pPr>
        <w:shd w:val="clear" w:color="auto" w:fill="FFFFFF"/>
        <w:spacing w:after="0" w:line="240" w:lineRule="auto"/>
        <w:rPr>
          <w:rFonts w:eastAsia="Times New Roman" w:cs="Arial"/>
          <w:lang w:eastAsia="en-GB"/>
        </w:rPr>
      </w:pPr>
      <w:r>
        <w:rPr>
          <w:rFonts w:eastAsia="Times New Roman" w:cs="Arial"/>
          <w:lang w:eastAsia="en-GB"/>
        </w:rPr>
        <w:t>Impact on reading figures:</w:t>
      </w:r>
    </w:p>
    <w:p w:rsidR="00C51840" w:rsidRDefault="00C51840" w:rsidP="00C51840">
      <w:pPr>
        <w:shd w:val="clear" w:color="auto" w:fill="FFFFFF"/>
        <w:spacing w:after="0" w:line="240" w:lineRule="auto"/>
        <w:rPr>
          <w:rFonts w:eastAsia="Times New Roman" w:cs="Arial"/>
          <w:lang w:eastAsia="en-GB"/>
        </w:rPr>
      </w:pPr>
    </w:p>
    <w:tbl>
      <w:tblPr>
        <w:tblStyle w:val="TableGrid"/>
        <w:tblW w:w="5000" w:type="pct"/>
        <w:tblLook w:val="04A0" w:firstRow="1" w:lastRow="0" w:firstColumn="1" w:lastColumn="0" w:noHBand="0" w:noVBand="1"/>
      </w:tblPr>
      <w:tblGrid>
        <w:gridCol w:w="2659"/>
        <w:gridCol w:w="2119"/>
        <w:gridCol w:w="2119"/>
        <w:gridCol w:w="2119"/>
      </w:tblGrid>
      <w:tr w:rsidR="00C51840" w:rsidTr="00C51840">
        <w:tc>
          <w:tcPr>
            <w:tcW w:w="1474" w:type="pct"/>
          </w:tcPr>
          <w:p w:rsidR="00C51840" w:rsidRDefault="00C51840" w:rsidP="00C51840">
            <w:pPr>
              <w:rPr>
                <w:rFonts w:eastAsia="Times New Roman" w:cs="Arial"/>
                <w:lang w:eastAsia="en-GB"/>
              </w:rPr>
            </w:pPr>
          </w:p>
        </w:tc>
        <w:tc>
          <w:tcPr>
            <w:tcW w:w="1175" w:type="pct"/>
          </w:tcPr>
          <w:p w:rsidR="00C51840" w:rsidRPr="00C51840" w:rsidRDefault="00C51840" w:rsidP="00C51840">
            <w:pPr>
              <w:rPr>
                <w:rFonts w:eastAsia="Times New Roman" w:cs="Arial"/>
                <w:b/>
                <w:lang w:eastAsia="en-GB"/>
              </w:rPr>
            </w:pPr>
            <w:r w:rsidRPr="00C51840">
              <w:rPr>
                <w:rFonts w:eastAsia="Times New Roman" w:cs="Arial"/>
                <w:b/>
                <w:lang w:eastAsia="en-GB"/>
              </w:rPr>
              <w:t>Non-fiction</w:t>
            </w:r>
          </w:p>
        </w:tc>
        <w:tc>
          <w:tcPr>
            <w:tcW w:w="1175" w:type="pct"/>
          </w:tcPr>
          <w:p w:rsidR="00C51840" w:rsidRPr="00C51840" w:rsidRDefault="00C51840" w:rsidP="00C51840">
            <w:pPr>
              <w:rPr>
                <w:rFonts w:eastAsia="Times New Roman" w:cs="Arial"/>
                <w:b/>
                <w:lang w:eastAsia="en-GB"/>
              </w:rPr>
            </w:pPr>
            <w:r w:rsidRPr="00C51840">
              <w:rPr>
                <w:rFonts w:eastAsia="Times New Roman" w:cs="Arial"/>
                <w:b/>
                <w:lang w:eastAsia="en-GB"/>
              </w:rPr>
              <w:t xml:space="preserve">Fiction </w:t>
            </w:r>
          </w:p>
        </w:tc>
        <w:tc>
          <w:tcPr>
            <w:tcW w:w="1175" w:type="pct"/>
          </w:tcPr>
          <w:p w:rsidR="00C51840" w:rsidRPr="00C51840" w:rsidRDefault="00C51840" w:rsidP="00C51840">
            <w:pPr>
              <w:rPr>
                <w:rFonts w:eastAsia="Times New Roman" w:cs="Arial"/>
                <w:b/>
                <w:lang w:eastAsia="en-GB"/>
              </w:rPr>
            </w:pPr>
            <w:r w:rsidRPr="00C51840">
              <w:rPr>
                <w:rFonts w:eastAsia="Times New Roman" w:cs="Arial"/>
                <w:b/>
                <w:lang w:eastAsia="en-GB"/>
              </w:rPr>
              <w:t>Total</w:t>
            </w:r>
          </w:p>
        </w:tc>
      </w:tr>
      <w:tr w:rsidR="00C51840" w:rsidTr="00C51840">
        <w:tc>
          <w:tcPr>
            <w:tcW w:w="1474" w:type="pct"/>
          </w:tcPr>
          <w:p w:rsidR="00C51840" w:rsidRDefault="00C51840" w:rsidP="00C51840">
            <w:pPr>
              <w:rPr>
                <w:rFonts w:eastAsia="Times New Roman" w:cs="Arial"/>
                <w:lang w:eastAsia="en-GB"/>
              </w:rPr>
            </w:pPr>
            <w:r>
              <w:rPr>
                <w:rFonts w:eastAsia="Times New Roman" w:cs="Arial"/>
                <w:lang w:eastAsia="en-GB"/>
              </w:rPr>
              <w:t>Current year 8</w:t>
            </w:r>
          </w:p>
        </w:tc>
        <w:tc>
          <w:tcPr>
            <w:tcW w:w="1175" w:type="pct"/>
          </w:tcPr>
          <w:p w:rsidR="00C51840" w:rsidRDefault="00C51840" w:rsidP="00C51840">
            <w:pPr>
              <w:rPr>
                <w:rFonts w:eastAsia="Times New Roman" w:cs="Arial"/>
                <w:lang w:eastAsia="en-GB"/>
              </w:rPr>
            </w:pPr>
            <w:r>
              <w:rPr>
                <w:rFonts w:eastAsia="Times New Roman" w:cs="Arial"/>
                <w:lang w:eastAsia="en-GB"/>
              </w:rPr>
              <w:t>161</w:t>
            </w:r>
          </w:p>
        </w:tc>
        <w:tc>
          <w:tcPr>
            <w:tcW w:w="1175" w:type="pct"/>
          </w:tcPr>
          <w:p w:rsidR="00C51840" w:rsidRDefault="00C51840" w:rsidP="00C51840">
            <w:pPr>
              <w:rPr>
                <w:rFonts w:eastAsia="Times New Roman" w:cs="Arial"/>
                <w:lang w:eastAsia="en-GB"/>
              </w:rPr>
            </w:pPr>
            <w:r>
              <w:rPr>
                <w:rFonts w:eastAsia="Times New Roman" w:cs="Arial"/>
                <w:lang w:eastAsia="en-GB"/>
              </w:rPr>
              <w:t>3515</w:t>
            </w:r>
          </w:p>
        </w:tc>
        <w:tc>
          <w:tcPr>
            <w:tcW w:w="1175" w:type="pct"/>
          </w:tcPr>
          <w:p w:rsidR="00C51840" w:rsidRDefault="00C51840" w:rsidP="00C51840">
            <w:pPr>
              <w:rPr>
                <w:rFonts w:eastAsia="Times New Roman" w:cs="Arial"/>
                <w:lang w:eastAsia="en-GB"/>
              </w:rPr>
            </w:pPr>
            <w:r>
              <w:rPr>
                <w:rFonts w:eastAsia="Times New Roman" w:cs="Arial"/>
                <w:lang w:eastAsia="en-GB"/>
              </w:rPr>
              <w:t>3676</w:t>
            </w:r>
          </w:p>
        </w:tc>
      </w:tr>
      <w:tr w:rsidR="00C51840" w:rsidTr="00C51840">
        <w:tc>
          <w:tcPr>
            <w:tcW w:w="1474" w:type="pct"/>
          </w:tcPr>
          <w:p w:rsidR="00C51840" w:rsidRDefault="00C51840" w:rsidP="00C51840">
            <w:pPr>
              <w:rPr>
                <w:rFonts w:eastAsia="Times New Roman" w:cs="Arial"/>
                <w:lang w:eastAsia="en-GB"/>
              </w:rPr>
            </w:pPr>
            <w:r>
              <w:rPr>
                <w:rFonts w:eastAsia="Times New Roman" w:cs="Arial"/>
                <w:lang w:eastAsia="en-GB"/>
              </w:rPr>
              <w:t>Current year 9</w:t>
            </w:r>
          </w:p>
        </w:tc>
        <w:tc>
          <w:tcPr>
            <w:tcW w:w="1175" w:type="pct"/>
          </w:tcPr>
          <w:p w:rsidR="00C51840" w:rsidRDefault="00C51840" w:rsidP="00C51840">
            <w:pPr>
              <w:rPr>
                <w:rFonts w:eastAsia="Times New Roman" w:cs="Arial"/>
                <w:lang w:eastAsia="en-GB"/>
              </w:rPr>
            </w:pPr>
            <w:r>
              <w:rPr>
                <w:rFonts w:eastAsia="Times New Roman" w:cs="Arial"/>
                <w:lang w:eastAsia="en-GB"/>
              </w:rPr>
              <w:t>104</w:t>
            </w:r>
          </w:p>
        </w:tc>
        <w:tc>
          <w:tcPr>
            <w:tcW w:w="1175" w:type="pct"/>
          </w:tcPr>
          <w:p w:rsidR="00C51840" w:rsidRDefault="00C51840" w:rsidP="00C51840">
            <w:pPr>
              <w:rPr>
                <w:rFonts w:eastAsia="Times New Roman" w:cs="Arial"/>
                <w:lang w:eastAsia="en-GB"/>
              </w:rPr>
            </w:pPr>
            <w:r>
              <w:rPr>
                <w:rFonts w:eastAsia="Times New Roman" w:cs="Arial"/>
                <w:lang w:eastAsia="en-GB"/>
              </w:rPr>
              <w:t>2640</w:t>
            </w:r>
          </w:p>
        </w:tc>
        <w:tc>
          <w:tcPr>
            <w:tcW w:w="1175" w:type="pct"/>
          </w:tcPr>
          <w:p w:rsidR="00C51840" w:rsidRDefault="00C51840" w:rsidP="00C51840">
            <w:pPr>
              <w:rPr>
                <w:rFonts w:eastAsia="Times New Roman" w:cs="Arial"/>
                <w:lang w:eastAsia="en-GB"/>
              </w:rPr>
            </w:pPr>
            <w:r>
              <w:rPr>
                <w:rFonts w:eastAsia="Times New Roman" w:cs="Arial"/>
                <w:lang w:eastAsia="en-GB"/>
              </w:rPr>
              <w:t xml:space="preserve">2744 </w:t>
            </w:r>
          </w:p>
        </w:tc>
      </w:tr>
      <w:tr w:rsidR="00C51840" w:rsidTr="00C51840">
        <w:tc>
          <w:tcPr>
            <w:tcW w:w="1474" w:type="pct"/>
          </w:tcPr>
          <w:p w:rsidR="00C51840" w:rsidRDefault="00C51840" w:rsidP="00C51840">
            <w:pPr>
              <w:rPr>
                <w:rFonts w:eastAsia="Times New Roman" w:cs="Arial"/>
                <w:lang w:eastAsia="en-GB"/>
              </w:rPr>
            </w:pPr>
            <w:r>
              <w:rPr>
                <w:rFonts w:eastAsia="Times New Roman" w:cs="Arial"/>
                <w:lang w:eastAsia="en-GB"/>
              </w:rPr>
              <w:t>Current year 10</w:t>
            </w:r>
          </w:p>
        </w:tc>
        <w:tc>
          <w:tcPr>
            <w:tcW w:w="1175" w:type="pct"/>
          </w:tcPr>
          <w:p w:rsidR="00C51840" w:rsidRDefault="00C51840" w:rsidP="00C51840">
            <w:pPr>
              <w:rPr>
                <w:rFonts w:eastAsia="Times New Roman" w:cs="Arial"/>
                <w:lang w:eastAsia="en-GB"/>
              </w:rPr>
            </w:pPr>
            <w:r>
              <w:rPr>
                <w:rFonts w:eastAsia="Times New Roman" w:cs="Arial"/>
                <w:lang w:eastAsia="en-GB"/>
              </w:rPr>
              <w:t>79</w:t>
            </w:r>
          </w:p>
        </w:tc>
        <w:tc>
          <w:tcPr>
            <w:tcW w:w="1175" w:type="pct"/>
          </w:tcPr>
          <w:p w:rsidR="00C51840" w:rsidRDefault="00C51840" w:rsidP="00C51840">
            <w:pPr>
              <w:rPr>
                <w:rFonts w:eastAsia="Times New Roman" w:cs="Arial"/>
                <w:lang w:eastAsia="en-GB"/>
              </w:rPr>
            </w:pPr>
            <w:r>
              <w:rPr>
                <w:rFonts w:eastAsia="Times New Roman" w:cs="Arial"/>
                <w:lang w:eastAsia="en-GB"/>
              </w:rPr>
              <w:t>1374</w:t>
            </w:r>
          </w:p>
        </w:tc>
        <w:tc>
          <w:tcPr>
            <w:tcW w:w="1175" w:type="pct"/>
          </w:tcPr>
          <w:p w:rsidR="00C51840" w:rsidRDefault="00C51840" w:rsidP="00C51840">
            <w:pPr>
              <w:rPr>
                <w:rFonts w:eastAsia="Times New Roman" w:cs="Arial"/>
                <w:lang w:eastAsia="en-GB"/>
              </w:rPr>
            </w:pPr>
            <w:r>
              <w:rPr>
                <w:rFonts w:eastAsia="Times New Roman" w:cs="Arial"/>
                <w:lang w:eastAsia="en-GB"/>
              </w:rPr>
              <w:t>1453</w:t>
            </w:r>
          </w:p>
        </w:tc>
      </w:tr>
      <w:tr w:rsidR="00C51840" w:rsidTr="00C51840">
        <w:tc>
          <w:tcPr>
            <w:tcW w:w="1474" w:type="pct"/>
          </w:tcPr>
          <w:p w:rsidR="00C51840" w:rsidRDefault="00C51840" w:rsidP="00C51840">
            <w:pPr>
              <w:rPr>
                <w:rFonts w:eastAsia="Times New Roman" w:cs="Arial"/>
                <w:lang w:eastAsia="en-GB"/>
              </w:rPr>
            </w:pPr>
            <w:r>
              <w:rPr>
                <w:rFonts w:eastAsia="Times New Roman" w:cs="Arial"/>
                <w:lang w:eastAsia="en-GB"/>
              </w:rPr>
              <w:t>Current year 11</w:t>
            </w:r>
          </w:p>
        </w:tc>
        <w:tc>
          <w:tcPr>
            <w:tcW w:w="1175" w:type="pct"/>
          </w:tcPr>
          <w:p w:rsidR="00C51840" w:rsidRDefault="00C51840" w:rsidP="00C51840">
            <w:pPr>
              <w:rPr>
                <w:rFonts w:eastAsia="Times New Roman" w:cs="Arial"/>
                <w:lang w:eastAsia="en-GB"/>
              </w:rPr>
            </w:pPr>
            <w:r>
              <w:rPr>
                <w:rFonts w:eastAsia="Times New Roman" w:cs="Arial"/>
                <w:lang w:eastAsia="en-GB"/>
              </w:rPr>
              <w:t>120</w:t>
            </w:r>
          </w:p>
        </w:tc>
        <w:tc>
          <w:tcPr>
            <w:tcW w:w="1175" w:type="pct"/>
          </w:tcPr>
          <w:p w:rsidR="00C51840" w:rsidRDefault="00C51840" w:rsidP="00C51840">
            <w:pPr>
              <w:rPr>
                <w:rFonts w:eastAsia="Times New Roman" w:cs="Arial"/>
                <w:lang w:eastAsia="en-GB"/>
              </w:rPr>
            </w:pPr>
            <w:r>
              <w:rPr>
                <w:rFonts w:eastAsia="Times New Roman" w:cs="Arial"/>
                <w:lang w:eastAsia="en-GB"/>
              </w:rPr>
              <w:t>1442</w:t>
            </w:r>
          </w:p>
        </w:tc>
        <w:tc>
          <w:tcPr>
            <w:tcW w:w="1175" w:type="pct"/>
          </w:tcPr>
          <w:p w:rsidR="00C51840" w:rsidRDefault="00C51840" w:rsidP="00C51840">
            <w:pPr>
              <w:rPr>
                <w:rFonts w:eastAsia="Times New Roman" w:cs="Arial"/>
                <w:lang w:eastAsia="en-GB"/>
              </w:rPr>
            </w:pPr>
            <w:r>
              <w:rPr>
                <w:rFonts w:eastAsia="Times New Roman" w:cs="Arial"/>
                <w:lang w:eastAsia="en-GB"/>
              </w:rPr>
              <w:t>1562</w:t>
            </w:r>
          </w:p>
        </w:tc>
      </w:tr>
      <w:tr w:rsidR="00C51840" w:rsidTr="00C51840">
        <w:tc>
          <w:tcPr>
            <w:tcW w:w="1474" w:type="pct"/>
          </w:tcPr>
          <w:p w:rsidR="00C51840" w:rsidRDefault="00C51840" w:rsidP="00C51840">
            <w:pPr>
              <w:rPr>
                <w:rFonts w:eastAsia="Times New Roman" w:cs="Arial"/>
                <w:lang w:eastAsia="en-GB"/>
              </w:rPr>
            </w:pPr>
            <w:r>
              <w:rPr>
                <w:rFonts w:eastAsia="Times New Roman" w:cs="Arial"/>
                <w:lang w:eastAsia="en-GB"/>
              </w:rPr>
              <w:t xml:space="preserve">Year 7 2015-16 </w:t>
            </w:r>
          </w:p>
        </w:tc>
        <w:tc>
          <w:tcPr>
            <w:tcW w:w="1175" w:type="pct"/>
          </w:tcPr>
          <w:p w:rsidR="00C51840" w:rsidRDefault="00C51840" w:rsidP="00C51840">
            <w:pPr>
              <w:rPr>
                <w:rFonts w:eastAsia="Times New Roman" w:cs="Arial"/>
                <w:lang w:eastAsia="en-GB"/>
              </w:rPr>
            </w:pPr>
            <w:r>
              <w:rPr>
                <w:rFonts w:eastAsia="Times New Roman" w:cs="Arial"/>
                <w:lang w:eastAsia="en-GB"/>
              </w:rPr>
              <w:t>134</w:t>
            </w:r>
          </w:p>
        </w:tc>
        <w:tc>
          <w:tcPr>
            <w:tcW w:w="1175" w:type="pct"/>
          </w:tcPr>
          <w:p w:rsidR="00C51840" w:rsidRDefault="00C51840" w:rsidP="00C51840">
            <w:pPr>
              <w:rPr>
                <w:rFonts w:eastAsia="Times New Roman" w:cs="Arial"/>
                <w:lang w:eastAsia="en-GB"/>
              </w:rPr>
            </w:pPr>
            <w:r>
              <w:rPr>
                <w:rFonts w:eastAsia="Times New Roman" w:cs="Arial"/>
                <w:lang w:eastAsia="en-GB"/>
              </w:rPr>
              <w:t>3405</w:t>
            </w:r>
          </w:p>
        </w:tc>
        <w:tc>
          <w:tcPr>
            <w:tcW w:w="1175" w:type="pct"/>
          </w:tcPr>
          <w:p w:rsidR="00C51840" w:rsidRDefault="00C51840" w:rsidP="00C51840">
            <w:pPr>
              <w:rPr>
                <w:rFonts w:eastAsia="Times New Roman" w:cs="Arial"/>
                <w:lang w:eastAsia="en-GB"/>
              </w:rPr>
            </w:pPr>
            <w:r>
              <w:rPr>
                <w:rFonts w:eastAsia="Times New Roman" w:cs="Arial"/>
                <w:lang w:eastAsia="en-GB"/>
              </w:rPr>
              <w:t>3539</w:t>
            </w:r>
          </w:p>
        </w:tc>
      </w:tr>
      <w:tr w:rsidR="00C51840" w:rsidTr="00C51840">
        <w:tc>
          <w:tcPr>
            <w:tcW w:w="1474" w:type="pct"/>
          </w:tcPr>
          <w:p w:rsidR="00C51840" w:rsidRDefault="00C51840" w:rsidP="00C51840">
            <w:pPr>
              <w:rPr>
                <w:rFonts w:eastAsia="Times New Roman" w:cs="Arial"/>
                <w:lang w:eastAsia="en-GB"/>
              </w:rPr>
            </w:pPr>
            <w:r>
              <w:rPr>
                <w:rFonts w:eastAsia="Times New Roman" w:cs="Arial"/>
                <w:lang w:eastAsia="en-GB"/>
              </w:rPr>
              <w:t>Year 8  2015-16</w:t>
            </w:r>
          </w:p>
        </w:tc>
        <w:tc>
          <w:tcPr>
            <w:tcW w:w="1175" w:type="pct"/>
          </w:tcPr>
          <w:p w:rsidR="00C51840" w:rsidRDefault="00C51840" w:rsidP="00C51840">
            <w:pPr>
              <w:rPr>
                <w:rFonts w:eastAsia="Times New Roman" w:cs="Arial"/>
                <w:lang w:eastAsia="en-GB"/>
              </w:rPr>
            </w:pPr>
            <w:r>
              <w:rPr>
                <w:rFonts w:eastAsia="Times New Roman" w:cs="Arial"/>
                <w:lang w:eastAsia="en-GB"/>
              </w:rPr>
              <w:t>283</w:t>
            </w:r>
          </w:p>
        </w:tc>
        <w:tc>
          <w:tcPr>
            <w:tcW w:w="1175" w:type="pct"/>
          </w:tcPr>
          <w:p w:rsidR="00C51840" w:rsidRDefault="00C51840" w:rsidP="00C51840">
            <w:pPr>
              <w:rPr>
                <w:rFonts w:eastAsia="Times New Roman" w:cs="Arial"/>
                <w:lang w:eastAsia="en-GB"/>
              </w:rPr>
            </w:pPr>
            <w:r>
              <w:rPr>
                <w:rFonts w:eastAsia="Times New Roman" w:cs="Arial"/>
                <w:lang w:eastAsia="en-GB"/>
              </w:rPr>
              <w:t>3512</w:t>
            </w:r>
          </w:p>
        </w:tc>
        <w:tc>
          <w:tcPr>
            <w:tcW w:w="1175" w:type="pct"/>
          </w:tcPr>
          <w:p w:rsidR="00C51840" w:rsidRDefault="00C51840" w:rsidP="00C51840">
            <w:pPr>
              <w:rPr>
                <w:rFonts w:eastAsia="Times New Roman" w:cs="Arial"/>
                <w:lang w:eastAsia="en-GB"/>
              </w:rPr>
            </w:pPr>
            <w:r>
              <w:rPr>
                <w:rFonts w:eastAsia="Times New Roman" w:cs="Arial"/>
                <w:lang w:eastAsia="en-GB"/>
              </w:rPr>
              <w:t>3795</w:t>
            </w:r>
          </w:p>
        </w:tc>
      </w:tr>
      <w:tr w:rsidR="00C51840" w:rsidTr="00C51840">
        <w:tc>
          <w:tcPr>
            <w:tcW w:w="1474" w:type="pct"/>
          </w:tcPr>
          <w:p w:rsidR="00C51840" w:rsidRDefault="00C51840" w:rsidP="00C51840">
            <w:pPr>
              <w:rPr>
                <w:rFonts w:eastAsia="Times New Roman" w:cs="Arial"/>
                <w:lang w:eastAsia="en-GB"/>
              </w:rPr>
            </w:pPr>
            <w:r>
              <w:rPr>
                <w:rFonts w:eastAsia="Times New Roman" w:cs="Arial"/>
                <w:lang w:eastAsia="en-GB"/>
              </w:rPr>
              <w:t>Year 9 2015-16 (before AR)</w:t>
            </w:r>
          </w:p>
        </w:tc>
        <w:tc>
          <w:tcPr>
            <w:tcW w:w="1175" w:type="pct"/>
          </w:tcPr>
          <w:p w:rsidR="00C51840" w:rsidRDefault="00C51840" w:rsidP="00C51840">
            <w:pPr>
              <w:rPr>
                <w:rFonts w:eastAsia="Times New Roman" w:cs="Arial"/>
                <w:lang w:eastAsia="en-GB"/>
              </w:rPr>
            </w:pPr>
            <w:r>
              <w:rPr>
                <w:rFonts w:eastAsia="Times New Roman" w:cs="Arial"/>
                <w:lang w:eastAsia="en-GB"/>
              </w:rPr>
              <w:t>147</w:t>
            </w:r>
          </w:p>
        </w:tc>
        <w:tc>
          <w:tcPr>
            <w:tcW w:w="1175" w:type="pct"/>
          </w:tcPr>
          <w:p w:rsidR="00C51840" w:rsidRDefault="00C51840" w:rsidP="00C51840">
            <w:pPr>
              <w:rPr>
                <w:rFonts w:eastAsia="Times New Roman" w:cs="Arial"/>
                <w:lang w:eastAsia="en-GB"/>
              </w:rPr>
            </w:pPr>
            <w:r>
              <w:rPr>
                <w:rFonts w:eastAsia="Times New Roman" w:cs="Arial"/>
                <w:lang w:eastAsia="en-GB"/>
              </w:rPr>
              <w:t>1810</w:t>
            </w:r>
          </w:p>
        </w:tc>
        <w:tc>
          <w:tcPr>
            <w:tcW w:w="1175" w:type="pct"/>
          </w:tcPr>
          <w:p w:rsidR="00C51840" w:rsidRDefault="00C51840" w:rsidP="00C51840">
            <w:pPr>
              <w:rPr>
                <w:rFonts w:eastAsia="Times New Roman" w:cs="Arial"/>
                <w:lang w:eastAsia="en-GB"/>
              </w:rPr>
            </w:pPr>
            <w:r>
              <w:rPr>
                <w:rFonts w:eastAsia="Times New Roman" w:cs="Arial"/>
                <w:lang w:eastAsia="en-GB"/>
              </w:rPr>
              <w:t>1957</w:t>
            </w:r>
          </w:p>
        </w:tc>
      </w:tr>
    </w:tbl>
    <w:p w:rsidR="00C51840" w:rsidRDefault="00C51840" w:rsidP="00C51840">
      <w:pPr>
        <w:shd w:val="clear" w:color="auto" w:fill="FFFFFF"/>
        <w:spacing w:after="0" w:line="240" w:lineRule="auto"/>
        <w:rPr>
          <w:rFonts w:eastAsia="Times New Roman" w:cs="Arial"/>
          <w:lang w:eastAsia="en-GB"/>
        </w:rPr>
      </w:pPr>
    </w:p>
    <w:p w:rsidR="00C51840" w:rsidRDefault="00C51840" w:rsidP="00C51840">
      <w:pPr>
        <w:shd w:val="clear" w:color="auto" w:fill="FFFFFF"/>
        <w:spacing w:after="0" w:line="240" w:lineRule="auto"/>
        <w:rPr>
          <w:rFonts w:eastAsia="Times New Roman" w:cs="Arial"/>
          <w:lang w:eastAsia="en-GB"/>
        </w:rPr>
      </w:pPr>
    </w:p>
    <w:p w:rsidR="00C51840" w:rsidRDefault="00C51840" w:rsidP="00C51840">
      <w:pPr>
        <w:shd w:val="clear" w:color="auto" w:fill="FFFFFF"/>
        <w:spacing w:after="0" w:line="240" w:lineRule="auto"/>
        <w:rPr>
          <w:rFonts w:eastAsia="Times New Roman" w:cs="Arial"/>
          <w:lang w:eastAsia="en-GB"/>
        </w:rPr>
      </w:pPr>
      <w:r>
        <w:rPr>
          <w:rFonts w:eastAsia="Times New Roman" w:cs="Arial"/>
          <w:lang w:eastAsia="en-GB"/>
        </w:rPr>
        <w:t>Current year 10 and 11 have not had accelerated reader. There is a bigger gap between year 10 and 9 than there is between 9 and 8. Although there may be other reasons for the decrease, it is clear that AR does enthuse students to read.</w:t>
      </w:r>
    </w:p>
    <w:p w:rsidR="00C51840" w:rsidRDefault="00C51840" w:rsidP="00C51840">
      <w:pPr>
        <w:shd w:val="clear" w:color="auto" w:fill="FFFFFF"/>
        <w:spacing w:after="0" w:line="240" w:lineRule="auto"/>
        <w:rPr>
          <w:rFonts w:eastAsia="Times New Roman" w:cs="Arial"/>
          <w:lang w:eastAsia="en-GB"/>
        </w:rPr>
      </w:pPr>
    </w:p>
    <w:p w:rsidR="00C51840" w:rsidRDefault="00C51840" w:rsidP="00C51840">
      <w:pPr>
        <w:shd w:val="clear" w:color="auto" w:fill="FFFFFF"/>
        <w:spacing w:after="0" w:line="240" w:lineRule="auto"/>
        <w:rPr>
          <w:rFonts w:eastAsia="Times New Roman" w:cs="Arial"/>
          <w:lang w:eastAsia="en-GB"/>
        </w:rPr>
      </w:pPr>
      <w:r>
        <w:rPr>
          <w:rFonts w:eastAsia="Times New Roman" w:cs="Arial"/>
          <w:lang w:eastAsia="en-GB"/>
        </w:rPr>
        <w:t>Comparing 2016-7 to 2015-16 we can see there is a significant difference between year 9 students with and without AR lessons.</w:t>
      </w:r>
    </w:p>
    <w:p w:rsidR="00C51840" w:rsidRPr="00670043" w:rsidRDefault="00C51840" w:rsidP="00C51840">
      <w:pPr>
        <w:shd w:val="clear" w:color="auto" w:fill="FFFFFF"/>
        <w:spacing w:after="0" w:line="240" w:lineRule="auto"/>
        <w:rPr>
          <w:rFonts w:eastAsia="Times New Roman" w:cs="Arial"/>
          <w:lang w:eastAsia="en-GB"/>
        </w:rPr>
      </w:pPr>
    </w:p>
    <w:p w:rsidR="00C51840" w:rsidRDefault="00C51840" w:rsidP="00C51840">
      <w:pPr>
        <w:shd w:val="clear" w:color="auto" w:fill="FFFFFF"/>
        <w:spacing w:after="0" w:line="240" w:lineRule="auto"/>
        <w:ind w:left="525"/>
        <w:rPr>
          <w:rFonts w:eastAsia="Times New Roman" w:cs="Arial"/>
          <w:lang w:eastAsia="en-GB"/>
        </w:rPr>
      </w:pPr>
      <w:r>
        <w:rPr>
          <w:rFonts w:eastAsia="Times New Roman" w:cs="Arial"/>
          <w:lang w:eastAsia="en-GB"/>
        </w:rPr>
        <w:t>ii.  </w:t>
      </w:r>
      <w:r w:rsidRPr="00670043">
        <w:rPr>
          <w:rFonts w:eastAsia="Times New Roman" w:cs="Arial"/>
          <w:u w:val="single"/>
          <w:lang w:eastAsia="en-GB"/>
        </w:rPr>
        <w:t>Year 11 (targeted interventions outside of school hours</w:t>
      </w:r>
      <w:r w:rsidRPr="00670043">
        <w:rPr>
          <w:rFonts w:eastAsia="Times New Roman" w:cs="Arial"/>
          <w:lang w:eastAsia="en-GB"/>
        </w:rPr>
        <w:t>)</w:t>
      </w:r>
    </w:p>
    <w:p w:rsidR="00C51840" w:rsidRPr="00670043" w:rsidRDefault="00C51840" w:rsidP="00C51840">
      <w:pPr>
        <w:shd w:val="clear" w:color="auto" w:fill="FFFFFF"/>
        <w:spacing w:after="0" w:line="240" w:lineRule="auto"/>
        <w:ind w:left="525"/>
        <w:rPr>
          <w:rFonts w:eastAsia="Times New Roman" w:cs="Arial"/>
          <w:lang w:eastAsia="en-GB"/>
        </w:rPr>
      </w:pPr>
    </w:p>
    <w:p w:rsidR="00C51840" w:rsidRPr="00670043" w:rsidRDefault="00C51840" w:rsidP="00C51840">
      <w:pPr>
        <w:shd w:val="clear" w:color="auto" w:fill="FFFFFF"/>
        <w:spacing w:after="0" w:line="240" w:lineRule="auto"/>
        <w:rPr>
          <w:rFonts w:eastAsia="Times New Roman" w:cs="Arial"/>
          <w:lang w:eastAsia="en-GB"/>
        </w:rPr>
      </w:pPr>
      <w:r w:rsidRPr="00670043">
        <w:rPr>
          <w:rFonts w:eastAsia="Times New Roman" w:cs="Arial"/>
          <w:lang w:eastAsia="en-GB"/>
        </w:rPr>
        <w:t>This is part of the ‘Interventions Fund’ for Year 11, which includes staffing and resource costs.</w:t>
      </w:r>
    </w:p>
    <w:p w:rsidR="00C51840" w:rsidRDefault="00C51840" w:rsidP="00C51840">
      <w:pPr>
        <w:shd w:val="clear" w:color="auto" w:fill="FFFFFF"/>
        <w:spacing w:after="0" w:line="240" w:lineRule="auto"/>
        <w:rPr>
          <w:rFonts w:eastAsia="Times New Roman" w:cs="Arial"/>
          <w:lang w:eastAsia="en-GB"/>
        </w:rPr>
      </w:pPr>
      <w:r w:rsidRPr="00670043">
        <w:rPr>
          <w:rFonts w:eastAsia="Times New Roman" w:cs="Arial"/>
          <w:lang w:eastAsia="en-GB"/>
        </w:rPr>
        <w:t>Interventions:</w:t>
      </w:r>
    </w:p>
    <w:p w:rsidR="00C51840" w:rsidRPr="00670043" w:rsidRDefault="00C51840" w:rsidP="00C51840">
      <w:pPr>
        <w:shd w:val="clear" w:color="auto" w:fill="FFFFFF"/>
        <w:spacing w:after="0" w:line="240" w:lineRule="auto"/>
        <w:rPr>
          <w:rFonts w:eastAsia="Times New Roman" w:cs="Arial"/>
          <w:lang w:eastAsia="en-GB"/>
        </w:rPr>
      </w:pPr>
    </w:p>
    <w:p w:rsidR="00C51840" w:rsidRPr="00670043" w:rsidRDefault="00C51840" w:rsidP="00C51840">
      <w:pPr>
        <w:numPr>
          <w:ilvl w:val="0"/>
          <w:numId w:val="12"/>
        </w:numPr>
        <w:shd w:val="clear" w:color="auto" w:fill="FFFFFF"/>
        <w:spacing w:after="0" w:line="240" w:lineRule="auto"/>
        <w:ind w:left="0" w:firstLine="0"/>
        <w:rPr>
          <w:rFonts w:eastAsia="Times New Roman" w:cs="Arial"/>
          <w:lang w:eastAsia="en-GB"/>
        </w:rPr>
      </w:pPr>
      <w:r w:rsidRPr="00670043">
        <w:rPr>
          <w:rFonts w:eastAsia="Times New Roman" w:cs="Arial"/>
          <w:lang w:eastAsia="en-GB"/>
        </w:rPr>
        <w:t xml:space="preserve">Intervention focussed on after school </w:t>
      </w:r>
      <w:r>
        <w:rPr>
          <w:rFonts w:eastAsia="Times New Roman" w:cs="Arial"/>
          <w:lang w:eastAsia="en-GB"/>
        </w:rPr>
        <w:t>Poetry lectures</w:t>
      </w:r>
      <w:r w:rsidRPr="00670043">
        <w:rPr>
          <w:rFonts w:eastAsia="Times New Roman" w:cs="Arial"/>
          <w:lang w:eastAsia="en-GB"/>
        </w:rPr>
        <w:t>.</w:t>
      </w:r>
    </w:p>
    <w:p w:rsidR="00C51840" w:rsidRDefault="00C51840" w:rsidP="00C51840">
      <w:pPr>
        <w:numPr>
          <w:ilvl w:val="0"/>
          <w:numId w:val="12"/>
        </w:numPr>
        <w:shd w:val="clear" w:color="auto" w:fill="FFFFFF"/>
        <w:spacing w:after="0" w:line="240" w:lineRule="auto"/>
        <w:ind w:left="0" w:firstLine="0"/>
        <w:rPr>
          <w:rFonts w:eastAsia="Times New Roman" w:cs="Arial"/>
          <w:lang w:eastAsia="en-GB"/>
        </w:rPr>
      </w:pPr>
      <w:r w:rsidRPr="00670043">
        <w:rPr>
          <w:rFonts w:eastAsia="Times New Roman" w:cs="Arial"/>
          <w:lang w:eastAsia="en-GB"/>
        </w:rPr>
        <w:t>Pixl revision sessions during the Easter holidays.</w:t>
      </w:r>
    </w:p>
    <w:p w:rsidR="00C51840" w:rsidRPr="00670043" w:rsidRDefault="00C51840" w:rsidP="00C51840">
      <w:pPr>
        <w:shd w:val="clear" w:color="auto" w:fill="FFFFFF"/>
        <w:spacing w:after="0" w:line="240" w:lineRule="auto"/>
        <w:rPr>
          <w:rFonts w:eastAsia="Times New Roman" w:cs="Arial"/>
          <w:lang w:eastAsia="en-GB"/>
        </w:rPr>
      </w:pPr>
    </w:p>
    <w:p w:rsidR="00C51840" w:rsidRPr="00670043" w:rsidRDefault="00C51840" w:rsidP="00C51840">
      <w:pPr>
        <w:shd w:val="clear" w:color="auto" w:fill="FFFFFF"/>
        <w:spacing w:after="0" w:line="240" w:lineRule="auto"/>
        <w:rPr>
          <w:rFonts w:eastAsia="Times New Roman" w:cs="Arial"/>
          <w:lang w:eastAsia="en-GB"/>
        </w:rPr>
      </w:pPr>
      <w:r w:rsidRPr="00670043">
        <w:rPr>
          <w:rFonts w:eastAsia="Times New Roman" w:cs="Arial"/>
          <w:lang w:eastAsia="en-GB"/>
        </w:rPr>
        <w:t>Positive impact is demonstrated in Progress 8 figures above.</w:t>
      </w:r>
    </w:p>
    <w:p w:rsidR="00C51840" w:rsidRDefault="00C51840" w:rsidP="00C51840">
      <w:pPr>
        <w:shd w:val="clear" w:color="auto" w:fill="FFFFFF"/>
        <w:spacing w:after="0" w:line="240" w:lineRule="auto"/>
        <w:rPr>
          <w:rFonts w:eastAsia="Times New Roman" w:cs="Arial"/>
          <w:b/>
          <w:bCs/>
          <w:lang w:eastAsia="en-GB"/>
        </w:rPr>
      </w:pPr>
    </w:p>
    <w:p w:rsidR="00C51840" w:rsidRPr="00D80D55" w:rsidRDefault="00C51840" w:rsidP="00C51840">
      <w:pPr>
        <w:pStyle w:val="ListParagraph"/>
        <w:numPr>
          <w:ilvl w:val="0"/>
          <w:numId w:val="13"/>
        </w:numPr>
        <w:shd w:val="clear" w:color="auto" w:fill="FFFFFF"/>
        <w:spacing w:after="0" w:line="240" w:lineRule="auto"/>
        <w:ind w:left="567" w:hanging="567"/>
        <w:rPr>
          <w:rFonts w:eastAsia="Times New Roman" w:cs="Arial"/>
          <w:b/>
          <w:bCs/>
          <w:u w:val="single"/>
          <w:lang w:eastAsia="en-GB"/>
        </w:rPr>
      </w:pPr>
      <w:r w:rsidRPr="00D80D55">
        <w:rPr>
          <w:rFonts w:eastAsia="Times New Roman" w:cs="Arial"/>
          <w:b/>
          <w:bCs/>
          <w:u w:val="single"/>
          <w:lang w:eastAsia="en-GB"/>
        </w:rPr>
        <w:t>Maths Interventions</w:t>
      </w:r>
    </w:p>
    <w:p w:rsidR="00C51840" w:rsidRPr="00D80D55" w:rsidRDefault="00C51840" w:rsidP="00C51840">
      <w:pPr>
        <w:pStyle w:val="ListParagraph"/>
        <w:shd w:val="clear" w:color="auto" w:fill="FFFFFF"/>
        <w:spacing w:after="0" w:line="240" w:lineRule="auto"/>
        <w:ind w:left="885"/>
        <w:rPr>
          <w:rFonts w:eastAsia="Times New Roman" w:cs="Arial"/>
          <w:b/>
          <w:bCs/>
          <w:u w:val="single"/>
          <w:lang w:eastAsia="en-GB"/>
        </w:rPr>
      </w:pPr>
    </w:p>
    <w:tbl>
      <w:tblPr>
        <w:tblStyle w:val="TableGrid"/>
        <w:tblW w:w="5000" w:type="pct"/>
        <w:tblLook w:val="04A0" w:firstRow="1" w:lastRow="0" w:firstColumn="1" w:lastColumn="0" w:noHBand="0" w:noVBand="1"/>
      </w:tblPr>
      <w:tblGrid>
        <w:gridCol w:w="1244"/>
        <w:gridCol w:w="1937"/>
        <w:gridCol w:w="829"/>
        <w:gridCol w:w="5006"/>
      </w:tblGrid>
      <w:tr w:rsidR="00C51840" w:rsidTr="00914455">
        <w:tc>
          <w:tcPr>
            <w:tcW w:w="690" w:type="pct"/>
          </w:tcPr>
          <w:p w:rsidR="00C51840" w:rsidRPr="00914455" w:rsidRDefault="00C51840" w:rsidP="00C51840">
            <w:pPr>
              <w:rPr>
                <w:rFonts w:cs="Arial"/>
                <w:b/>
              </w:rPr>
            </w:pPr>
            <w:r w:rsidRPr="00914455">
              <w:rPr>
                <w:rFonts w:cs="Arial"/>
                <w:b/>
              </w:rPr>
              <w:t>Cohort</w:t>
            </w:r>
          </w:p>
        </w:tc>
        <w:tc>
          <w:tcPr>
            <w:tcW w:w="1074" w:type="pct"/>
          </w:tcPr>
          <w:p w:rsidR="00C51840" w:rsidRPr="00914455" w:rsidRDefault="00C51840" w:rsidP="00C51840">
            <w:pPr>
              <w:rPr>
                <w:rFonts w:cs="Arial"/>
                <w:b/>
              </w:rPr>
            </w:pPr>
            <w:r w:rsidRPr="00914455">
              <w:rPr>
                <w:rFonts w:cs="Arial"/>
                <w:b/>
              </w:rPr>
              <w:t>Description</w:t>
            </w:r>
          </w:p>
        </w:tc>
        <w:tc>
          <w:tcPr>
            <w:tcW w:w="460" w:type="pct"/>
          </w:tcPr>
          <w:p w:rsidR="00C51840" w:rsidRPr="00914455" w:rsidRDefault="00C51840" w:rsidP="00C51840">
            <w:pPr>
              <w:rPr>
                <w:rFonts w:cs="Arial"/>
                <w:b/>
              </w:rPr>
            </w:pPr>
            <w:r w:rsidRPr="00914455">
              <w:rPr>
                <w:rFonts w:cs="Arial"/>
                <w:b/>
              </w:rPr>
              <w:t>No.</w:t>
            </w:r>
          </w:p>
        </w:tc>
        <w:tc>
          <w:tcPr>
            <w:tcW w:w="2776" w:type="pct"/>
          </w:tcPr>
          <w:p w:rsidR="00C51840" w:rsidRPr="00914455" w:rsidRDefault="00C51840" w:rsidP="00C51840">
            <w:pPr>
              <w:rPr>
                <w:rFonts w:cs="Arial"/>
                <w:b/>
              </w:rPr>
            </w:pPr>
            <w:r w:rsidRPr="00914455">
              <w:rPr>
                <w:rFonts w:cs="Arial"/>
                <w:b/>
              </w:rPr>
              <w:t>Impact</w:t>
            </w:r>
          </w:p>
        </w:tc>
      </w:tr>
      <w:tr w:rsidR="00C51840" w:rsidTr="00914455">
        <w:tc>
          <w:tcPr>
            <w:tcW w:w="690" w:type="pct"/>
          </w:tcPr>
          <w:p w:rsidR="00C51840" w:rsidRPr="00914455" w:rsidRDefault="00C51840" w:rsidP="00C51840">
            <w:pPr>
              <w:rPr>
                <w:rFonts w:cs="Arial"/>
              </w:rPr>
            </w:pPr>
            <w:r w:rsidRPr="00914455">
              <w:rPr>
                <w:rFonts w:cs="Arial"/>
              </w:rPr>
              <w:t>2A</w:t>
            </w:r>
          </w:p>
        </w:tc>
        <w:tc>
          <w:tcPr>
            <w:tcW w:w="1074" w:type="pct"/>
          </w:tcPr>
          <w:p w:rsidR="00C51840" w:rsidRPr="00914455" w:rsidRDefault="00C51840" w:rsidP="00C51840">
            <w:pPr>
              <w:rPr>
                <w:rFonts w:cs="Arial"/>
              </w:rPr>
            </w:pPr>
            <w:r w:rsidRPr="00914455">
              <w:rPr>
                <w:rFonts w:cs="Arial"/>
              </w:rPr>
              <w:t xml:space="preserve">After school class lessons for targeted students </w:t>
            </w:r>
          </w:p>
        </w:tc>
        <w:tc>
          <w:tcPr>
            <w:tcW w:w="460" w:type="pct"/>
          </w:tcPr>
          <w:p w:rsidR="00C51840" w:rsidRPr="00914455" w:rsidRDefault="00C51840" w:rsidP="00C51840">
            <w:pPr>
              <w:rPr>
                <w:rFonts w:cs="Arial"/>
              </w:rPr>
            </w:pPr>
            <w:r w:rsidRPr="00914455">
              <w:rPr>
                <w:rFonts w:cs="Arial"/>
              </w:rPr>
              <w:t>60</w:t>
            </w:r>
          </w:p>
        </w:tc>
        <w:tc>
          <w:tcPr>
            <w:tcW w:w="2776" w:type="pct"/>
          </w:tcPr>
          <w:p w:rsidR="00C51840" w:rsidRPr="00914455" w:rsidRDefault="00C51840" w:rsidP="00C51840">
            <w:pPr>
              <w:rPr>
                <w:rFonts w:cs="Arial"/>
              </w:rPr>
            </w:pPr>
            <w:r w:rsidRPr="00914455">
              <w:rPr>
                <w:rFonts w:cs="Arial"/>
              </w:rPr>
              <w:t xml:space="preserve">Two classes took place 32 Higher students in one group and 28 Foundation in the other. </w:t>
            </w:r>
          </w:p>
          <w:p w:rsidR="00C51840" w:rsidRPr="00914455" w:rsidRDefault="00C51840" w:rsidP="00C51840">
            <w:pPr>
              <w:rPr>
                <w:rFonts w:cs="Arial"/>
              </w:rPr>
            </w:pPr>
            <w:r w:rsidRPr="00914455">
              <w:rPr>
                <w:rFonts w:cs="Arial"/>
              </w:rPr>
              <w:t>In the Higher group, only 1 did not achieve a grade 4 or above and 27 achieved grade 5 or better.</w:t>
            </w:r>
          </w:p>
          <w:p w:rsidR="00C51840" w:rsidRPr="00914455" w:rsidRDefault="00C51840" w:rsidP="00C51840">
            <w:pPr>
              <w:rPr>
                <w:rFonts w:cs="Arial"/>
              </w:rPr>
            </w:pPr>
            <w:r w:rsidRPr="00914455">
              <w:rPr>
                <w:rFonts w:cs="Arial"/>
              </w:rPr>
              <w:t>In the Foundation group, 18 achieved a grade 4 or above and 4 achieved a grade 5. Attendance at these sessions was generally very good.</w:t>
            </w:r>
          </w:p>
        </w:tc>
      </w:tr>
      <w:tr w:rsidR="00C51840" w:rsidTr="00914455">
        <w:tc>
          <w:tcPr>
            <w:tcW w:w="690" w:type="pct"/>
          </w:tcPr>
          <w:p w:rsidR="00C51840" w:rsidRPr="00914455" w:rsidRDefault="00C51840" w:rsidP="00C51840">
            <w:pPr>
              <w:rPr>
                <w:rFonts w:cs="Arial"/>
              </w:rPr>
            </w:pPr>
            <w:r w:rsidRPr="00914455">
              <w:rPr>
                <w:rFonts w:cs="Arial"/>
              </w:rPr>
              <w:lastRenderedPageBreak/>
              <w:t>2B</w:t>
            </w:r>
          </w:p>
        </w:tc>
        <w:tc>
          <w:tcPr>
            <w:tcW w:w="1074" w:type="pct"/>
          </w:tcPr>
          <w:p w:rsidR="00C51840" w:rsidRPr="00914455" w:rsidRDefault="00C51840" w:rsidP="00C51840">
            <w:pPr>
              <w:rPr>
                <w:rFonts w:cs="Arial"/>
              </w:rPr>
            </w:pPr>
            <w:r w:rsidRPr="00914455">
              <w:rPr>
                <w:rFonts w:cs="Arial"/>
              </w:rPr>
              <w:t>1-1 tutoring for students less likely to achieve a grade 5</w:t>
            </w:r>
          </w:p>
        </w:tc>
        <w:tc>
          <w:tcPr>
            <w:tcW w:w="460" w:type="pct"/>
          </w:tcPr>
          <w:p w:rsidR="00C51840" w:rsidRPr="00914455" w:rsidRDefault="00C51840" w:rsidP="00C51840">
            <w:pPr>
              <w:rPr>
                <w:rFonts w:cs="Arial"/>
              </w:rPr>
            </w:pPr>
            <w:r w:rsidRPr="00914455">
              <w:rPr>
                <w:rFonts w:cs="Arial"/>
              </w:rPr>
              <w:t>14</w:t>
            </w:r>
          </w:p>
        </w:tc>
        <w:tc>
          <w:tcPr>
            <w:tcW w:w="2776" w:type="pct"/>
          </w:tcPr>
          <w:p w:rsidR="00C51840" w:rsidRPr="00914455" w:rsidRDefault="00C51840" w:rsidP="00C51840">
            <w:pPr>
              <w:rPr>
                <w:rFonts w:cs="Arial"/>
              </w:rPr>
            </w:pPr>
            <w:r w:rsidRPr="00914455">
              <w:rPr>
                <w:rFonts w:cs="Arial"/>
              </w:rPr>
              <w:t>Of the 7 Higher students, 4 achieved a grade 5.Of the 7 foundation students only 1 achieved a 5. All bar one student achieved at least a grade 4.</w:t>
            </w:r>
          </w:p>
        </w:tc>
      </w:tr>
      <w:tr w:rsidR="00C51840" w:rsidTr="00914455">
        <w:tc>
          <w:tcPr>
            <w:tcW w:w="690" w:type="pct"/>
          </w:tcPr>
          <w:p w:rsidR="00C51840" w:rsidRPr="00914455" w:rsidRDefault="00C51840" w:rsidP="00C51840">
            <w:pPr>
              <w:rPr>
                <w:rFonts w:cs="Arial"/>
              </w:rPr>
            </w:pPr>
            <w:r w:rsidRPr="00914455">
              <w:rPr>
                <w:rFonts w:cs="Arial"/>
              </w:rPr>
              <w:t>2C</w:t>
            </w:r>
          </w:p>
        </w:tc>
        <w:tc>
          <w:tcPr>
            <w:tcW w:w="1074" w:type="pct"/>
          </w:tcPr>
          <w:p w:rsidR="00C51840" w:rsidRPr="00914455" w:rsidRDefault="00C51840" w:rsidP="00C51840">
            <w:pPr>
              <w:rPr>
                <w:rFonts w:cs="Arial"/>
              </w:rPr>
            </w:pPr>
            <w:r w:rsidRPr="00914455">
              <w:rPr>
                <w:rFonts w:cs="Arial"/>
              </w:rPr>
              <w:t>3-1 Maths Mentoring for students more likely to achieve a grade 5.</w:t>
            </w:r>
          </w:p>
        </w:tc>
        <w:tc>
          <w:tcPr>
            <w:tcW w:w="460" w:type="pct"/>
          </w:tcPr>
          <w:p w:rsidR="00C51840" w:rsidRPr="00914455" w:rsidRDefault="00C51840" w:rsidP="00C51840">
            <w:pPr>
              <w:rPr>
                <w:rFonts w:cs="Arial"/>
              </w:rPr>
            </w:pPr>
            <w:r w:rsidRPr="00914455">
              <w:rPr>
                <w:rFonts w:cs="Arial"/>
              </w:rPr>
              <w:t>19</w:t>
            </w:r>
          </w:p>
        </w:tc>
        <w:tc>
          <w:tcPr>
            <w:tcW w:w="2776" w:type="pct"/>
          </w:tcPr>
          <w:p w:rsidR="00C51840" w:rsidRPr="00914455" w:rsidRDefault="00C51840" w:rsidP="00C51840">
            <w:pPr>
              <w:rPr>
                <w:rFonts w:cs="Arial"/>
              </w:rPr>
            </w:pPr>
            <w:r w:rsidRPr="00914455">
              <w:rPr>
                <w:rFonts w:cs="Arial"/>
              </w:rPr>
              <w:t>Of the 4 Higher students, all achieved at least a grade 5 (these students were in maths group 1 or 2). Of the 15 Foundation students only 3 achieved grade 5, whereas 9 achieved a grade 4 or above.</w:t>
            </w:r>
          </w:p>
        </w:tc>
      </w:tr>
    </w:tbl>
    <w:p w:rsidR="00C51840" w:rsidRPr="00670043" w:rsidRDefault="00C51840" w:rsidP="00C51840">
      <w:pPr>
        <w:shd w:val="clear" w:color="auto" w:fill="FFFFFF"/>
        <w:spacing w:after="0" w:line="240" w:lineRule="auto"/>
        <w:rPr>
          <w:rFonts w:eastAsia="Times New Roman" w:cs="Arial"/>
          <w:lang w:eastAsia="en-GB"/>
        </w:rPr>
      </w:pPr>
    </w:p>
    <w:p w:rsidR="00C51840" w:rsidRDefault="00C51840" w:rsidP="00985137">
      <w:pPr>
        <w:shd w:val="clear" w:color="auto" w:fill="FFFFFF"/>
        <w:spacing w:before="150" w:after="150" w:line="285" w:lineRule="atLeast"/>
        <w:rPr>
          <w:rFonts w:ascii="Gill Sans MT" w:eastAsia="Times New Roman" w:hAnsi="Gill Sans MT"/>
          <w:b/>
          <w:bCs/>
          <w:color w:val="000000" w:themeColor="text1"/>
          <w:sz w:val="24"/>
          <w:szCs w:val="24"/>
          <w:lang w:eastAsia="en-GB"/>
        </w:rPr>
      </w:pPr>
    </w:p>
    <w:p w:rsidR="00985137" w:rsidRPr="005723F5" w:rsidRDefault="00985137" w:rsidP="00985137">
      <w:pPr>
        <w:shd w:val="clear" w:color="auto" w:fill="FFFFFF"/>
        <w:spacing w:before="150" w:after="150" w:line="285" w:lineRule="atLeast"/>
        <w:rPr>
          <w:rFonts w:ascii="Gill Sans MT" w:eastAsia="Times New Roman" w:hAnsi="Gill Sans MT"/>
          <w:b/>
          <w:bCs/>
          <w:color w:val="000000" w:themeColor="text1"/>
          <w:sz w:val="24"/>
          <w:szCs w:val="24"/>
          <w:lang w:eastAsia="en-GB"/>
        </w:rPr>
      </w:pPr>
      <w:r>
        <w:rPr>
          <w:rFonts w:ascii="Gill Sans MT" w:eastAsia="Times New Roman" w:hAnsi="Gill Sans MT"/>
          <w:b/>
          <w:bCs/>
          <w:color w:val="000000" w:themeColor="text1"/>
          <w:sz w:val="24"/>
          <w:szCs w:val="24"/>
          <w:lang w:eastAsia="en-GB"/>
        </w:rPr>
        <w:t>P</w:t>
      </w:r>
      <w:r w:rsidRPr="005723F5">
        <w:rPr>
          <w:rFonts w:ascii="Gill Sans MT" w:eastAsia="Times New Roman" w:hAnsi="Gill Sans MT"/>
          <w:b/>
          <w:bCs/>
          <w:color w:val="000000" w:themeColor="text1"/>
          <w:sz w:val="24"/>
          <w:szCs w:val="24"/>
          <w:lang w:eastAsia="en-GB"/>
        </w:rPr>
        <w:t>l</w:t>
      </w:r>
      <w:r w:rsidR="00A43086">
        <w:rPr>
          <w:rFonts w:ascii="Gill Sans MT" w:eastAsia="Times New Roman" w:hAnsi="Gill Sans MT"/>
          <w:b/>
          <w:bCs/>
          <w:color w:val="000000" w:themeColor="text1"/>
          <w:sz w:val="24"/>
          <w:szCs w:val="24"/>
          <w:lang w:eastAsia="en-GB"/>
        </w:rPr>
        <w:t>ans for Usage of the PPG in 2017/18</w:t>
      </w:r>
    </w:p>
    <w:p w:rsidR="00985137" w:rsidRDefault="00985137" w:rsidP="0072232D">
      <w:pPr>
        <w:shd w:val="clear" w:color="auto" w:fill="FFFFFF"/>
        <w:spacing w:after="0" w:line="285" w:lineRule="atLeast"/>
        <w:jc w:val="both"/>
        <w:rPr>
          <w:rFonts w:ascii="Gill Sans MT" w:eastAsia="Times New Roman" w:hAnsi="Gill Sans MT"/>
          <w:color w:val="000000" w:themeColor="text1"/>
          <w:lang w:eastAsia="en-GB"/>
        </w:rPr>
      </w:pPr>
      <w:r w:rsidRPr="005723F5">
        <w:rPr>
          <w:rFonts w:ascii="Gill Sans MT" w:eastAsia="Times New Roman" w:hAnsi="Gill Sans MT"/>
          <w:color w:val="000000" w:themeColor="text1"/>
          <w:lang w:eastAsia="en-GB"/>
        </w:rPr>
        <w:t xml:space="preserve">The </w:t>
      </w:r>
      <w:r>
        <w:rPr>
          <w:rFonts w:ascii="Gill Sans MT" w:eastAsia="Times New Roman" w:hAnsi="Gill Sans MT"/>
          <w:color w:val="000000" w:themeColor="text1"/>
          <w:lang w:eastAsia="en-GB"/>
        </w:rPr>
        <w:t>school</w:t>
      </w:r>
      <w:r w:rsidR="00A43086">
        <w:rPr>
          <w:rFonts w:ascii="Gill Sans MT" w:eastAsia="Times New Roman" w:hAnsi="Gill Sans MT"/>
          <w:color w:val="000000" w:themeColor="text1"/>
          <w:lang w:eastAsia="en-GB"/>
        </w:rPr>
        <w:t xml:space="preserve"> will receive approximately £315,215</w:t>
      </w:r>
      <w:r>
        <w:rPr>
          <w:rFonts w:ascii="Gill Sans MT" w:eastAsia="Times New Roman" w:hAnsi="Gill Sans MT"/>
          <w:color w:val="000000" w:themeColor="text1"/>
          <w:lang w:eastAsia="en-GB"/>
        </w:rPr>
        <w:t xml:space="preserve"> of P</w:t>
      </w:r>
      <w:r w:rsidR="00A43086">
        <w:rPr>
          <w:rFonts w:ascii="Gill Sans MT" w:eastAsia="Times New Roman" w:hAnsi="Gill Sans MT"/>
          <w:color w:val="000000" w:themeColor="text1"/>
          <w:lang w:eastAsia="en-GB"/>
        </w:rPr>
        <w:t>upil Premium funding in the 2017/18</w:t>
      </w:r>
      <w:r>
        <w:rPr>
          <w:rFonts w:ascii="Gill Sans MT" w:eastAsia="Times New Roman" w:hAnsi="Gill Sans MT"/>
          <w:color w:val="000000" w:themeColor="text1"/>
          <w:lang w:eastAsia="en-GB"/>
        </w:rPr>
        <w:t xml:space="preserve"> financial year. We plan to use the PPG as follows:</w:t>
      </w:r>
    </w:p>
    <w:p w:rsidR="00985137" w:rsidRDefault="00985137" w:rsidP="00985137">
      <w:pPr>
        <w:shd w:val="clear" w:color="auto" w:fill="FFFFFF"/>
        <w:spacing w:after="0" w:line="285" w:lineRule="atLeast"/>
        <w:rPr>
          <w:rFonts w:ascii="Gill Sans MT" w:eastAsia="Times New Roman" w:hAnsi="Gill Sans MT"/>
          <w:color w:val="000000" w:themeColor="text1"/>
          <w:lang w:eastAsia="en-GB"/>
        </w:rPr>
      </w:pPr>
    </w:p>
    <w:tbl>
      <w:tblPr>
        <w:tblStyle w:val="TableGrid"/>
        <w:tblW w:w="0" w:type="auto"/>
        <w:tblLook w:val="04A0" w:firstRow="1" w:lastRow="0" w:firstColumn="1" w:lastColumn="0" w:noHBand="0" w:noVBand="1"/>
      </w:tblPr>
      <w:tblGrid>
        <w:gridCol w:w="4508"/>
        <w:gridCol w:w="4508"/>
      </w:tblGrid>
      <w:tr w:rsidR="00985137" w:rsidTr="00985137">
        <w:tc>
          <w:tcPr>
            <w:tcW w:w="4508" w:type="dxa"/>
          </w:tcPr>
          <w:p w:rsidR="00985137" w:rsidRPr="00985137" w:rsidRDefault="00985137" w:rsidP="00985137">
            <w:pPr>
              <w:rPr>
                <w:rFonts w:ascii="Gill Sans MT" w:hAnsi="Gill Sans MT"/>
                <w:b/>
              </w:rPr>
            </w:pPr>
            <w:r w:rsidRPr="00985137">
              <w:rPr>
                <w:rFonts w:ascii="Gill Sans MT" w:hAnsi="Gill Sans MT"/>
                <w:b/>
              </w:rPr>
              <w:t>Activity</w:t>
            </w:r>
          </w:p>
        </w:tc>
        <w:tc>
          <w:tcPr>
            <w:tcW w:w="4508" w:type="dxa"/>
          </w:tcPr>
          <w:p w:rsidR="00985137" w:rsidRPr="00985137" w:rsidRDefault="00985137" w:rsidP="00985137">
            <w:pPr>
              <w:rPr>
                <w:rFonts w:ascii="Gill Sans MT" w:hAnsi="Gill Sans MT"/>
                <w:b/>
              </w:rPr>
            </w:pPr>
            <w:r w:rsidRPr="00985137">
              <w:rPr>
                <w:rFonts w:ascii="Gill Sans MT" w:hAnsi="Gill Sans MT"/>
                <w:b/>
              </w:rPr>
              <w:t>Cost</w:t>
            </w:r>
          </w:p>
        </w:tc>
      </w:tr>
      <w:tr w:rsidR="00985137" w:rsidTr="00985137">
        <w:tc>
          <w:tcPr>
            <w:tcW w:w="4508" w:type="dxa"/>
          </w:tcPr>
          <w:p w:rsidR="00985137" w:rsidRPr="00985137" w:rsidRDefault="00985137" w:rsidP="00985137">
            <w:pPr>
              <w:rPr>
                <w:rFonts w:ascii="Gill Sans MT" w:hAnsi="Gill Sans MT"/>
              </w:rPr>
            </w:pPr>
          </w:p>
        </w:tc>
        <w:tc>
          <w:tcPr>
            <w:tcW w:w="4508" w:type="dxa"/>
          </w:tcPr>
          <w:p w:rsidR="00985137" w:rsidRPr="00985137" w:rsidRDefault="00985137" w:rsidP="00985137">
            <w:pPr>
              <w:rPr>
                <w:rFonts w:ascii="Gill Sans MT" w:hAnsi="Gill Sans MT"/>
              </w:rPr>
            </w:pPr>
          </w:p>
        </w:tc>
      </w:tr>
      <w:tr w:rsidR="00985137" w:rsidTr="00985137">
        <w:tc>
          <w:tcPr>
            <w:tcW w:w="4508" w:type="dxa"/>
          </w:tcPr>
          <w:p w:rsidR="00985137" w:rsidRPr="00985137" w:rsidRDefault="00985137" w:rsidP="00985137">
            <w:pPr>
              <w:rPr>
                <w:rFonts w:ascii="Gill Sans MT" w:hAnsi="Gill Sans MT"/>
              </w:rPr>
            </w:pPr>
            <w:r>
              <w:rPr>
                <w:rFonts w:ascii="Gill Sans MT" w:hAnsi="Gill Sans MT"/>
              </w:rPr>
              <w:t>Staffing for v</w:t>
            </w:r>
            <w:r w:rsidRPr="00985137">
              <w:rPr>
                <w:rFonts w:ascii="Gill Sans MT" w:hAnsi="Gill Sans MT"/>
              </w:rPr>
              <w:t>arious interventio</w:t>
            </w:r>
            <w:r>
              <w:rPr>
                <w:rFonts w:ascii="Gill Sans MT" w:hAnsi="Gill Sans MT"/>
              </w:rPr>
              <w:t>ns</w:t>
            </w:r>
            <w:r w:rsidR="00C3073A">
              <w:rPr>
                <w:rFonts w:ascii="Gill Sans MT" w:hAnsi="Gill Sans MT"/>
              </w:rPr>
              <w:t xml:space="preserve"> and Pupil Premium oversight</w:t>
            </w:r>
          </w:p>
        </w:tc>
        <w:tc>
          <w:tcPr>
            <w:tcW w:w="4508" w:type="dxa"/>
          </w:tcPr>
          <w:p w:rsidR="00985137" w:rsidRPr="00985137" w:rsidRDefault="00A43086" w:rsidP="00985137">
            <w:pPr>
              <w:rPr>
                <w:rFonts w:ascii="Gill Sans MT" w:hAnsi="Gill Sans MT"/>
              </w:rPr>
            </w:pPr>
            <w:r>
              <w:rPr>
                <w:rFonts w:ascii="Gill Sans MT" w:hAnsi="Gill Sans MT"/>
              </w:rPr>
              <w:t>£150</w:t>
            </w:r>
            <w:r w:rsidR="00E91469">
              <w:rPr>
                <w:rFonts w:ascii="Gill Sans MT" w:hAnsi="Gill Sans MT"/>
              </w:rPr>
              <w:t>,000</w:t>
            </w:r>
          </w:p>
        </w:tc>
      </w:tr>
      <w:tr w:rsidR="00985137" w:rsidTr="00985137">
        <w:tc>
          <w:tcPr>
            <w:tcW w:w="4508" w:type="dxa"/>
          </w:tcPr>
          <w:p w:rsidR="00985137" w:rsidRPr="00985137" w:rsidRDefault="00985137" w:rsidP="00985137">
            <w:pPr>
              <w:rPr>
                <w:rFonts w:ascii="Gill Sans MT" w:hAnsi="Gill Sans MT"/>
              </w:rPr>
            </w:pPr>
            <w:r>
              <w:rPr>
                <w:rFonts w:ascii="Gill Sans MT" w:hAnsi="Gill Sans MT"/>
              </w:rPr>
              <w:t xml:space="preserve">Finance </w:t>
            </w:r>
            <w:r w:rsidR="00E91469">
              <w:rPr>
                <w:rFonts w:ascii="Gill Sans MT" w:hAnsi="Gill Sans MT"/>
              </w:rPr>
              <w:t>Assistance</w:t>
            </w:r>
            <w:r>
              <w:rPr>
                <w:rFonts w:ascii="Gill Sans MT" w:hAnsi="Gill Sans MT"/>
              </w:rPr>
              <w:t xml:space="preserve"> Fund</w:t>
            </w:r>
          </w:p>
        </w:tc>
        <w:tc>
          <w:tcPr>
            <w:tcW w:w="4508" w:type="dxa"/>
          </w:tcPr>
          <w:p w:rsidR="00985137" w:rsidRPr="00985137" w:rsidRDefault="00985137" w:rsidP="00985137">
            <w:pPr>
              <w:rPr>
                <w:rFonts w:ascii="Gill Sans MT" w:hAnsi="Gill Sans MT"/>
              </w:rPr>
            </w:pPr>
            <w:r>
              <w:rPr>
                <w:rFonts w:ascii="Gill Sans MT" w:hAnsi="Gill Sans MT"/>
              </w:rPr>
              <w:t>£2,000</w:t>
            </w:r>
          </w:p>
        </w:tc>
      </w:tr>
      <w:tr w:rsidR="00985137" w:rsidTr="00985137">
        <w:tc>
          <w:tcPr>
            <w:tcW w:w="4508" w:type="dxa"/>
          </w:tcPr>
          <w:p w:rsidR="00985137" w:rsidRPr="00985137" w:rsidRDefault="00985137" w:rsidP="00985137">
            <w:pPr>
              <w:rPr>
                <w:rFonts w:ascii="Gill Sans MT" w:hAnsi="Gill Sans MT"/>
              </w:rPr>
            </w:pPr>
            <w:r>
              <w:rPr>
                <w:rFonts w:ascii="Gill Sans MT" w:hAnsi="Gill Sans MT"/>
              </w:rPr>
              <w:t xml:space="preserve">School </w:t>
            </w:r>
            <w:r w:rsidR="00E91469">
              <w:rPr>
                <w:rFonts w:ascii="Gill Sans MT" w:hAnsi="Gill Sans MT"/>
              </w:rPr>
              <w:t>Counsellor</w:t>
            </w:r>
          </w:p>
        </w:tc>
        <w:tc>
          <w:tcPr>
            <w:tcW w:w="4508" w:type="dxa"/>
          </w:tcPr>
          <w:p w:rsidR="00985137" w:rsidRPr="00985137" w:rsidRDefault="00A43086" w:rsidP="00985137">
            <w:pPr>
              <w:rPr>
                <w:rFonts w:ascii="Gill Sans MT" w:hAnsi="Gill Sans MT"/>
              </w:rPr>
            </w:pPr>
            <w:r>
              <w:rPr>
                <w:rFonts w:ascii="Gill Sans MT" w:hAnsi="Gill Sans MT"/>
              </w:rPr>
              <w:t>£30</w:t>
            </w:r>
            <w:r w:rsidR="00E91469">
              <w:rPr>
                <w:rFonts w:ascii="Gill Sans MT" w:hAnsi="Gill Sans MT"/>
              </w:rPr>
              <w:t>,000</w:t>
            </w:r>
          </w:p>
        </w:tc>
      </w:tr>
      <w:tr w:rsidR="00985137" w:rsidTr="00985137">
        <w:tc>
          <w:tcPr>
            <w:tcW w:w="4508" w:type="dxa"/>
          </w:tcPr>
          <w:p w:rsidR="00985137" w:rsidRPr="00985137" w:rsidRDefault="00E91469" w:rsidP="00985137">
            <w:pPr>
              <w:rPr>
                <w:rFonts w:ascii="Gill Sans MT" w:hAnsi="Gill Sans MT"/>
              </w:rPr>
            </w:pPr>
            <w:r>
              <w:rPr>
                <w:rFonts w:ascii="Gill Sans MT" w:hAnsi="Gill Sans MT"/>
              </w:rPr>
              <w:t>Learning Mentors</w:t>
            </w:r>
          </w:p>
        </w:tc>
        <w:tc>
          <w:tcPr>
            <w:tcW w:w="4508" w:type="dxa"/>
          </w:tcPr>
          <w:p w:rsidR="00985137" w:rsidRPr="00985137" w:rsidRDefault="00A43086" w:rsidP="00985137">
            <w:pPr>
              <w:rPr>
                <w:rFonts w:ascii="Gill Sans MT" w:hAnsi="Gill Sans MT"/>
              </w:rPr>
            </w:pPr>
            <w:r>
              <w:rPr>
                <w:rFonts w:ascii="Gill Sans MT" w:hAnsi="Gill Sans MT"/>
              </w:rPr>
              <w:t>£60</w:t>
            </w:r>
            <w:r w:rsidR="00E91469">
              <w:rPr>
                <w:rFonts w:ascii="Gill Sans MT" w:hAnsi="Gill Sans MT"/>
              </w:rPr>
              <w:t>,000</w:t>
            </w:r>
          </w:p>
        </w:tc>
      </w:tr>
      <w:tr w:rsidR="00985137" w:rsidTr="00985137">
        <w:tc>
          <w:tcPr>
            <w:tcW w:w="4508" w:type="dxa"/>
          </w:tcPr>
          <w:p w:rsidR="00985137" w:rsidRPr="00985137" w:rsidRDefault="00E91469" w:rsidP="00985137">
            <w:pPr>
              <w:rPr>
                <w:rFonts w:ascii="Gill Sans MT" w:hAnsi="Gill Sans MT"/>
              </w:rPr>
            </w:pPr>
            <w:r>
              <w:rPr>
                <w:rFonts w:ascii="Gill Sans MT" w:hAnsi="Gill Sans MT"/>
              </w:rPr>
              <w:t>Resources for Interventions</w:t>
            </w:r>
          </w:p>
        </w:tc>
        <w:tc>
          <w:tcPr>
            <w:tcW w:w="4508" w:type="dxa"/>
          </w:tcPr>
          <w:p w:rsidR="00985137" w:rsidRPr="00985137" w:rsidRDefault="00E91469" w:rsidP="00985137">
            <w:pPr>
              <w:rPr>
                <w:rFonts w:ascii="Gill Sans MT" w:hAnsi="Gill Sans MT"/>
              </w:rPr>
            </w:pPr>
            <w:r>
              <w:rPr>
                <w:rFonts w:ascii="Gill Sans MT" w:hAnsi="Gill Sans MT"/>
              </w:rPr>
              <w:t>£30,000</w:t>
            </w:r>
          </w:p>
        </w:tc>
      </w:tr>
      <w:tr w:rsidR="00985137" w:rsidTr="00985137">
        <w:tc>
          <w:tcPr>
            <w:tcW w:w="4508" w:type="dxa"/>
          </w:tcPr>
          <w:p w:rsidR="00985137" w:rsidRPr="00985137" w:rsidRDefault="00E91469" w:rsidP="00985137">
            <w:pPr>
              <w:rPr>
                <w:rFonts w:ascii="Gill Sans MT" w:hAnsi="Gill Sans MT"/>
              </w:rPr>
            </w:pPr>
            <w:r>
              <w:rPr>
                <w:rFonts w:ascii="Gill Sans MT" w:hAnsi="Gill Sans MT"/>
              </w:rPr>
              <w:t>STEM Projects</w:t>
            </w:r>
          </w:p>
        </w:tc>
        <w:tc>
          <w:tcPr>
            <w:tcW w:w="4508" w:type="dxa"/>
          </w:tcPr>
          <w:p w:rsidR="00985137" w:rsidRPr="00985137" w:rsidRDefault="00E91469" w:rsidP="00985137">
            <w:pPr>
              <w:rPr>
                <w:rFonts w:ascii="Gill Sans MT" w:hAnsi="Gill Sans MT"/>
              </w:rPr>
            </w:pPr>
            <w:r>
              <w:rPr>
                <w:rFonts w:ascii="Gill Sans MT" w:hAnsi="Gill Sans MT"/>
              </w:rPr>
              <w:t>£2,000</w:t>
            </w:r>
          </w:p>
        </w:tc>
      </w:tr>
      <w:tr w:rsidR="00E91469" w:rsidTr="00985137">
        <w:tc>
          <w:tcPr>
            <w:tcW w:w="4508" w:type="dxa"/>
          </w:tcPr>
          <w:p w:rsidR="00E91469" w:rsidRPr="00985137" w:rsidRDefault="00E91469" w:rsidP="00985137">
            <w:pPr>
              <w:rPr>
                <w:rFonts w:ascii="Gill Sans MT" w:hAnsi="Gill Sans MT"/>
              </w:rPr>
            </w:pPr>
            <w:r>
              <w:rPr>
                <w:rFonts w:ascii="Gill Sans MT" w:hAnsi="Gill Sans MT"/>
              </w:rPr>
              <w:t>Breakfast Club</w:t>
            </w:r>
          </w:p>
        </w:tc>
        <w:tc>
          <w:tcPr>
            <w:tcW w:w="4508" w:type="dxa"/>
          </w:tcPr>
          <w:p w:rsidR="00E91469" w:rsidRPr="00985137" w:rsidRDefault="00E91469" w:rsidP="00985137">
            <w:pPr>
              <w:rPr>
                <w:rFonts w:ascii="Gill Sans MT" w:hAnsi="Gill Sans MT"/>
              </w:rPr>
            </w:pPr>
            <w:r>
              <w:rPr>
                <w:rFonts w:ascii="Gill Sans MT" w:hAnsi="Gill Sans MT"/>
              </w:rPr>
              <w:t>£12,000</w:t>
            </w:r>
          </w:p>
        </w:tc>
      </w:tr>
      <w:tr w:rsidR="00E91469" w:rsidTr="00985137">
        <w:tc>
          <w:tcPr>
            <w:tcW w:w="4508" w:type="dxa"/>
          </w:tcPr>
          <w:p w:rsidR="00E91469" w:rsidRPr="00985137" w:rsidRDefault="00E91469" w:rsidP="00985137">
            <w:pPr>
              <w:rPr>
                <w:rFonts w:ascii="Gill Sans MT" w:hAnsi="Gill Sans MT"/>
              </w:rPr>
            </w:pPr>
            <w:r>
              <w:rPr>
                <w:rFonts w:ascii="Gill Sans MT" w:hAnsi="Gill Sans MT"/>
              </w:rPr>
              <w:t>Accelerated Reading Programme</w:t>
            </w:r>
          </w:p>
        </w:tc>
        <w:tc>
          <w:tcPr>
            <w:tcW w:w="4508" w:type="dxa"/>
          </w:tcPr>
          <w:p w:rsidR="00E91469" w:rsidRPr="00985137" w:rsidRDefault="00E91469" w:rsidP="00985137">
            <w:pPr>
              <w:rPr>
                <w:rFonts w:ascii="Gill Sans MT" w:hAnsi="Gill Sans MT"/>
              </w:rPr>
            </w:pPr>
            <w:r>
              <w:rPr>
                <w:rFonts w:ascii="Gill Sans MT" w:hAnsi="Gill Sans MT"/>
              </w:rPr>
              <w:t>£5,000</w:t>
            </w:r>
          </w:p>
        </w:tc>
      </w:tr>
      <w:tr w:rsidR="00E91469" w:rsidTr="00985137">
        <w:tc>
          <w:tcPr>
            <w:tcW w:w="4508" w:type="dxa"/>
          </w:tcPr>
          <w:p w:rsidR="00E91469" w:rsidRPr="00985137" w:rsidRDefault="001D6A18" w:rsidP="00985137">
            <w:pPr>
              <w:rPr>
                <w:rFonts w:ascii="Gill Sans MT" w:hAnsi="Gill Sans MT"/>
              </w:rPr>
            </w:pPr>
            <w:r>
              <w:rPr>
                <w:rFonts w:ascii="Gill Sans MT" w:hAnsi="Gill Sans MT"/>
              </w:rPr>
              <w:t>Careers Advice and Guidance</w:t>
            </w:r>
          </w:p>
        </w:tc>
        <w:tc>
          <w:tcPr>
            <w:tcW w:w="4508" w:type="dxa"/>
          </w:tcPr>
          <w:p w:rsidR="00E91469" w:rsidRPr="00985137" w:rsidRDefault="001D6A18" w:rsidP="00A43086">
            <w:pPr>
              <w:rPr>
                <w:rFonts w:ascii="Gill Sans MT" w:hAnsi="Gill Sans MT"/>
              </w:rPr>
            </w:pPr>
            <w:r>
              <w:rPr>
                <w:rFonts w:ascii="Gill Sans MT" w:hAnsi="Gill Sans MT"/>
              </w:rPr>
              <w:t>£</w:t>
            </w:r>
            <w:r w:rsidR="00A43086">
              <w:rPr>
                <w:rFonts w:ascii="Gill Sans MT" w:hAnsi="Gill Sans MT"/>
              </w:rPr>
              <w:t>10</w:t>
            </w:r>
            <w:r>
              <w:rPr>
                <w:rFonts w:ascii="Gill Sans MT" w:hAnsi="Gill Sans MT"/>
              </w:rPr>
              <w:t>,000</w:t>
            </w:r>
          </w:p>
        </w:tc>
      </w:tr>
      <w:tr w:rsidR="00C3073A" w:rsidTr="00985137">
        <w:tc>
          <w:tcPr>
            <w:tcW w:w="4508" w:type="dxa"/>
          </w:tcPr>
          <w:p w:rsidR="00C3073A" w:rsidRDefault="00C3073A" w:rsidP="001D6A18">
            <w:pPr>
              <w:rPr>
                <w:rFonts w:ascii="Gill Sans MT" w:hAnsi="Gill Sans MT"/>
              </w:rPr>
            </w:pPr>
            <w:r>
              <w:rPr>
                <w:rFonts w:ascii="Gill Sans MT" w:hAnsi="Gill Sans MT"/>
              </w:rPr>
              <w:t>Subsidised Music lessons</w:t>
            </w:r>
          </w:p>
        </w:tc>
        <w:tc>
          <w:tcPr>
            <w:tcW w:w="4508" w:type="dxa"/>
          </w:tcPr>
          <w:p w:rsidR="00C3073A" w:rsidRDefault="00C3073A" w:rsidP="001D6A18">
            <w:pPr>
              <w:rPr>
                <w:rFonts w:ascii="Gill Sans MT" w:hAnsi="Gill Sans MT"/>
              </w:rPr>
            </w:pPr>
            <w:r>
              <w:rPr>
                <w:rFonts w:ascii="Gill Sans MT" w:hAnsi="Gill Sans MT"/>
              </w:rPr>
              <w:t>£10,000</w:t>
            </w:r>
          </w:p>
        </w:tc>
      </w:tr>
      <w:tr w:rsidR="001D6A18" w:rsidTr="00985137">
        <w:tc>
          <w:tcPr>
            <w:tcW w:w="4508" w:type="dxa"/>
          </w:tcPr>
          <w:p w:rsidR="001D6A18" w:rsidRPr="00985137" w:rsidRDefault="001D6A18" w:rsidP="001D6A18">
            <w:pPr>
              <w:rPr>
                <w:rFonts w:ascii="Gill Sans MT" w:hAnsi="Gill Sans MT"/>
              </w:rPr>
            </w:pPr>
            <w:r>
              <w:rPr>
                <w:rFonts w:ascii="Gill Sans MT" w:hAnsi="Gill Sans MT"/>
              </w:rPr>
              <w:t>PASS Profile Tests</w:t>
            </w:r>
          </w:p>
        </w:tc>
        <w:tc>
          <w:tcPr>
            <w:tcW w:w="4508" w:type="dxa"/>
          </w:tcPr>
          <w:p w:rsidR="001D6A18" w:rsidRPr="00985137" w:rsidRDefault="001D6A18" w:rsidP="001D6A18">
            <w:pPr>
              <w:rPr>
                <w:rFonts w:ascii="Gill Sans MT" w:hAnsi="Gill Sans MT"/>
              </w:rPr>
            </w:pPr>
            <w:r>
              <w:rPr>
                <w:rFonts w:ascii="Gill Sans MT" w:hAnsi="Gill Sans MT"/>
              </w:rPr>
              <w:t>£1,000</w:t>
            </w:r>
          </w:p>
        </w:tc>
      </w:tr>
      <w:tr w:rsidR="001D6A18" w:rsidTr="00985137">
        <w:tc>
          <w:tcPr>
            <w:tcW w:w="4508" w:type="dxa"/>
          </w:tcPr>
          <w:p w:rsidR="001D6A18" w:rsidRPr="00985137" w:rsidRDefault="001D6A18" w:rsidP="001D6A18">
            <w:pPr>
              <w:rPr>
                <w:rFonts w:ascii="Gill Sans MT" w:hAnsi="Gill Sans MT"/>
              </w:rPr>
            </w:pPr>
          </w:p>
        </w:tc>
        <w:tc>
          <w:tcPr>
            <w:tcW w:w="4508" w:type="dxa"/>
          </w:tcPr>
          <w:p w:rsidR="001D6A18" w:rsidRPr="00985137" w:rsidRDefault="001D6A18" w:rsidP="001D6A18">
            <w:pPr>
              <w:rPr>
                <w:rFonts w:ascii="Gill Sans MT" w:hAnsi="Gill Sans MT"/>
              </w:rPr>
            </w:pPr>
          </w:p>
        </w:tc>
      </w:tr>
      <w:tr w:rsidR="001D6A18" w:rsidTr="00985137">
        <w:tc>
          <w:tcPr>
            <w:tcW w:w="4508" w:type="dxa"/>
          </w:tcPr>
          <w:p w:rsidR="001D6A18" w:rsidRPr="004471FF" w:rsidRDefault="001D6A18" w:rsidP="001D6A18">
            <w:pPr>
              <w:jc w:val="right"/>
              <w:rPr>
                <w:rFonts w:ascii="Gill Sans MT" w:hAnsi="Gill Sans MT"/>
                <w:b/>
              </w:rPr>
            </w:pPr>
            <w:r w:rsidRPr="004471FF">
              <w:rPr>
                <w:rFonts w:ascii="Gill Sans MT" w:hAnsi="Gill Sans MT"/>
                <w:b/>
              </w:rPr>
              <w:t>Total</w:t>
            </w:r>
          </w:p>
        </w:tc>
        <w:tc>
          <w:tcPr>
            <w:tcW w:w="4508" w:type="dxa"/>
          </w:tcPr>
          <w:p w:rsidR="001D6A18" w:rsidRPr="00985137" w:rsidRDefault="00A43086" w:rsidP="001D6A18">
            <w:pPr>
              <w:rPr>
                <w:rFonts w:ascii="Gill Sans MT" w:hAnsi="Gill Sans MT"/>
              </w:rPr>
            </w:pPr>
            <w:r>
              <w:rPr>
                <w:rFonts w:ascii="Gill Sans MT" w:hAnsi="Gill Sans MT"/>
              </w:rPr>
              <w:t>£312</w:t>
            </w:r>
            <w:r w:rsidR="001D6A18">
              <w:rPr>
                <w:rFonts w:ascii="Gill Sans MT" w:hAnsi="Gill Sans MT"/>
              </w:rPr>
              <w:t>,000</w:t>
            </w:r>
          </w:p>
        </w:tc>
      </w:tr>
    </w:tbl>
    <w:p w:rsidR="00F85063" w:rsidRDefault="00F85063" w:rsidP="00985137">
      <w:pPr>
        <w:rPr>
          <w:rFonts w:ascii="Gill Sans MT" w:hAnsi="Gill Sans MT"/>
          <w:b/>
          <w:u w:val="single"/>
        </w:rPr>
      </w:pPr>
    </w:p>
    <w:p w:rsidR="00654DA8" w:rsidRDefault="00654DA8" w:rsidP="00985137">
      <w:pPr>
        <w:rPr>
          <w:rFonts w:ascii="Gill Sans MT" w:hAnsi="Gill Sans MT"/>
          <w:b/>
          <w:u w:val="single"/>
        </w:rPr>
      </w:pPr>
    </w:p>
    <w:p w:rsidR="00654DA8" w:rsidRPr="002E584A" w:rsidRDefault="00654DA8" w:rsidP="00985137">
      <w:pPr>
        <w:rPr>
          <w:rFonts w:ascii="Gill Sans MT" w:hAnsi="Gill Sans MT"/>
          <w:b/>
          <w:sz w:val="24"/>
        </w:rPr>
      </w:pPr>
      <w:r w:rsidRPr="002E584A">
        <w:rPr>
          <w:rFonts w:ascii="Gill Sans MT" w:hAnsi="Gill Sans MT"/>
          <w:b/>
          <w:sz w:val="24"/>
        </w:rPr>
        <w:t>G</w:t>
      </w:r>
      <w:r w:rsidR="00FD3413" w:rsidRPr="002E584A">
        <w:rPr>
          <w:rFonts w:ascii="Gill Sans MT" w:hAnsi="Gill Sans MT"/>
          <w:b/>
          <w:sz w:val="24"/>
        </w:rPr>
        <w:t>lossary of Abbreviations</w:t>
      </w:r>
    </w:p>
    <w:p w:rsidR="002A1C12" w:rsidRDefault="002A1C12" w:rsidP="00A97625">
      <w:pPr>
        <w:spacing w:after="0" w:line="240" w:lineRule="auto"/>
        <w:rPr>
          <w:rFonts w:ascii="Gill Sans MT" w:hAnsi="Gill Sans MT"/>
        </w:rPr>
        <w:sectPr w:rsidR="002A1C12">
          <w:pgSz w:w="11906" w:h="16838"/>
          <w:pgMar w:top="1440" w:right="1440" w:bottom="1440" w:left="1440" w:header="708" w:footer="708" w:gutter="0"/>
          <w:cols w:space="708"/>
          <w:docGrid w:linePitch="360"/>
        </w:sectPr>
      </w:pPr>
    </w:p>
    <w:p w:rsidR="00654DA8" w:rsidRDefault="00A97625" w:rsidP="00A97625">
      <w:pPr>
        <w:spacing w:after="0" w:line="240" w:lineRule="auto"/>
        <w:rPr>
          <w:rFonts w:ascii="Gill Sans MT" w:hAnsi="Gill Sans MT"/>
        </w:rPr>
      </w:pPr>
      <w:r>
        <w:rPr>
          <w:rFonts w:ascii="Gill Sans MT" w:hAnsi="Gill Sans MT"/>
        </w:rPr>
        <w:t>PPG</w:t>
      </w:r>
      <w:r>
        <w:rPr>
          <w:rFonts w:ascii="Gill Sans MT" w:hAnsi="Gill Sans MT"/>
        </w:rPr>
        <w:tab/>
        <w:t>Pupil Premium Grant</w:t>
      </w:r>
    </w:p>
    <w:p w:rsidR="00A97625" w:rsidRDefault="00A97625" w:rsidP="00A97625">
      <w:pPr>
        <w:spacing w:after="0" w:line="240" w:lineRule="auto"/>
        <w:rPr>
          <w:rFonts w:ascii="Gill Sans MT" w:hAnsi="Gill Sans MT"/>
        </w:rPr>
      </w:pPr>
      <w:r>
        <w:rPr>
          <w:rFonts w:ascii="Gill Sans MT" w:hAnsi="Gill Sans MT"/>
        </w:rPr>
        <w:t>FSM</w:t>
      </w:r>
      <w:r>
        <w:rPr>
          <w:rFonts w:ascii="Gill Sans MT" w:hAnsi="Gill Sans MT"/>
        </w:rPr>
        <w:tab/>
        <w:t>Free School Meals</w:t>
      </w:r>
    </w:p>
    <w:p w:rsidR="00A97625" w:rsidRDefault="00BE5568" w:rsidP="00A97625">
      <w:pPr>
        <w:spacing w:after="0" w:line="240" w:lineRule="auto"/>
        <w:rPr>
          <w:rFonts w:ascii="Gill Sans MT" w:hAnsi="Gill Sans MT"/>
        </w:rPr>
      </w:pPr>
      <w:r>
        <w:rPr>
          <w:rFonts w:ascii="Gill Sans MT" w:hAnsi="Gill Sans MT"/>
        </w:rPr>
        <w:t>PP</w:t>
      </w:r>
      <w:r>
        <w:rPr>
          <w:rFonts w:ascii="Gill Sans MT" w:hAnsi="Gill Sans MT"/>
        </w:rPr>
        <w:tab/>
        <w:t>Pupil Premium</w:t>
      </w:r>
    </w:p>
    <w:p w:rsidR="00BE5568" w:rsidRDefault="0074785F" w:rsidP="00A97625">
      <w:pPr>
        <w:spacing w:after="0" w:line="240" w:lineRule="auto"/>
        <w:rPr>
          <w:rFonts w:ascii="Gill Sans MT" w:hAnsi="Gill Sans MT"/>
        </w:rPr>
      </w:pPr>
      <w:r>
        <w:rPr>
          <w:rFonts w:ascii="Gill Sans MT" w:hAnsi="Gill Sans MT"/>
        </w:rPr>
        <w:t>EBacc</w:t>
      </w:r>
      <w:r>
        <w:rPr>
          <w:rFonts w:ascii="Gill Sans MT" w:hAnsi="Gill Sans MT"/>
        </w:rPr>
        <w:tab/>
        <w:t>English Baccalaureate (subjects</w:t>
      </w:r>
    </w:p>
    <w:p w:rsidR="0074785F" w:rsidRDefault="008908DC" w:rsidP="002A1C12">
      <w:pPr>
        <w:spacing w:after="0" w:line="240" w:lineRule="auto"/>
        <w:ind w:left="720"/>
        <w:rPr>
          <w:rFonts w:ascii="Gill Sans MT" w:hAnsi="Gill Sans MT"/>
        </w:rPr>
      </w:pPr>
      <w:r w:rsidRPr="008908DC">
        <w:rPr>
          <w:rFonts w:ascii="Gill Sans MT" w:hAnsi="Gill Sans MT"/>
        </w:rPr>
        <w:t>English, mathematics, two sciences, a foreign language and history or geography at GCSE level)</w:t>
      </w:r>
    </w:p>
    <w:p w:rsidR="0074785F" w:rsidRDefault="0074785F" w:rsidP="00A97625">
      <w:pPr>
        <w:spacing w:after="0" w:line="240" w:lineRule="auto"/>
        <w:rPr>
          <w:rFonts w:ascii="Gill Sans MT" w:hAnsi="Gill Sans MT"/>
        </w:rPr>
      </w:pPr>
      <w:r>
        <w:rPr>
          <w:rFonts w:ascii="Gill Sans MT" w:hAnsi="Gill Sans MT"/>
        </w:rPr>
        <w:t>LPA</w:t>
      </w:r>
      <w:r>
        <w:rPr>
          <w:rFonts w:ascii="Gill Sans MT" w:hAnsi="Gill Sans MT"/>
        </w:rPr>
        <w:tab/>
        <w:t>Low Prior Attainment</w:t>
      </w:r>
    </w:p>
    <w:p w:rsidR="0074785F" w:rsidRDefault="0074785F" w:rsidP="00A97625">
      <w:pPr>
        <w:spacing w:after="0" w:line="240" w:lineRule="auto"/>
        <w:rPr>
          <w:rFonts w:ascii="Gill Sans MT" w:hAnsi="Gill Sans MT"/>
        </w:rPr>
      </w:pPr>
      <w:r>
        <w:rPr>
          <w:rFonts w:ascii="Gill Sans MT" w:hAnsi="Gill Sans MT"/>
        </w:rPr>
        <w:t>MPA</w:t>
      </w:r>
      <w:r>
        <w:rPr>
          <w:rFonts w:ascii="Gill Sans MT" w:hAnsi="Gill Sans MT"/>
        </w:rPr>
        <w:tab/>
      </w:r>
      <w:proofErr w:type="gramStart"/>
      <w:r>
        <w:rPr>
          <w:rFonts w:ascii="Gill Sans MT" w:hAnsi="Gill Sans MT"/>
        </w:rPr>
        <w:t>Mid</w:t>
      </w:r>
      <w:proofErr w:type="gramEnd"/>
      <w:r>
        <w:rPr>
          <w:rFonts w:ascii="Gill Sans MT" w:hAnsi="Gill Sans MT"/>
        </w:rPr>
        <w:t xml:space="preserve"> Prior Attainment</w:t>
      </w:r>
    </w:p>
    <w:p w:rsidR="0074785F" w:rsidRDefault="0074785F" w:rsidP="00A97625">
      <w:pPr>
        <w:spacing w:after="0" w:line="240" w:lineRule="auto"/>
        <w:rPr>
          <w:rFonts w:ascii="Gill Sans MT" w:hAnsi="Gill Sans MT"/>
        </w:rPr>
      </w:pPr>
      <w:r>
        <w:rPr>
          <w:rFonts w:ascii="Gill Sans MT" w:hAnsi="Gill Sans MT"/>
        </w:rPr>
        <w:t>HPA</w:t>
      </w:r>
      <w:r>
        <w:rPr>
          <w:rFonts w:ascii="Gill Sans MT" w:hAnsi="Gill Sans MT"/>
        </w:rPr>
        <w:tab/>
        <w:t>High Prior Attainment</w:t>
      </w:r>
    </w:p>
    <w:p w:rsidR="0074785F" w:rsidRDefault="009503AE" w:rsidP="00A97625">
      <w:pPr>
        <w:spacing w:after="0" w:line="240" w:lineRule="auto"/>
        <w:rPr>
          <w:rFonts w:ascii="Gill Sans MT" w:hAnsi="Gill Sans MT"/>
        </w:rPr>
      </w:pPr>
      <w:r>
        <w:rPr>
          <w:rFonts w:ascii="Gill Sans MT" w:hAnsi="Gill Sans MT"/>
        </w:rPr>
        <w:t>EAL</w:t>
      </w:r>
      <w:r>
        <w:rPr>
          <w:rFonts w:ascii="Gill Sans MT" w:hAnsi="Gill Sans MT"/>
        </w:rPr>
        <w:tab/>
        <w:t>English as an Additional Language</w:t>
      </w:r>
    </w:p>
    <w:p w:rsidR="009503AE" w:rsidRDefault="009503AE" w:rsidP="002A1C12">
      <w:pPr>
        <w:spacing w:after="0" w:line="240" w:lineRule="auto"/>
        <w:ind w:left="1440" w:hanging="1440"/>
        <w:rPr>
          <w:rFonts w:ascii="Gill Sans MT" w:hAnsi="Gill Sans MT"/>
        </w:rPr>
      </w:pPr>
      <w:r>
        <w:rPr>
          <w:rFonts w:ascii="Gill Sans MT" w:hAnsi="Gill Sans MT"/>
        </w:rPr>
        <w:t>CPD</w:t>
      </w:r>
      <w:r>
        <w:rPr>
          <w:rFonts w:ascii="Gill Sans MT" w:hAnsi="Gill Sans MT"/>
        </w:rPr>
        <w:tab/>
        <w:t>Continuing Professional Development</w:t>
      </w:r>
    </w:p>
    <w:p w:rsidR="009503AE" w:rsidRDefault="00BA2407" w:rsidP="00A97625">
      <w:pPr>
        <w:spacing w:after="0" w:line="240" w:lineRule="auto"/>
        <w:rPr>
          <w:rFonts w:ascii="Gill Sans MT" w:hAnsi="Gill Sans MT"/>
        </w:rPr>
      </w:pPr>
      <w:r>
        <w:rPr>
          <w:rFonts w:ascii="Gill Sans MT" w:hAnsi="Gill Sans MT"/>
        </w:rPr>
        <w:t>HAPP</w:t>
      </w:r>
      <w:r>
        <w:rPr>
          <w:rFonts w:ascii="Gill Sans MT" w:hAnsi="Gill Sans MT"/>
        </w:rPr>
        <w:tab/>
      </w:r>
      <w:r w:rsidR="002A1C12">
        <w:rPr>
          <w:rFonts w:ascii="Gill Sans MT" w:hAnsi="Gill Sans MT"/>
        </w:rPr>
        <w:tab/>
      </w:r>
      <w:r>
        <w:rPr>
          <w:rFonts w:ascii="Gill Sans MT" w:hAnsi="Gill Sans MT"/>
        </w:rPr>
        <w:t>High Ability</w:t>
      </w:r>
      <w:r w:rsidR="009503AE">
        <w:rPr>
          <w:rFonts w:ascii="Gill Sans MT" w:hAnsi="Gill Sans MT"/>
        </w:rPr>
        <w:t xml:space="preserve"> Pupil Premium</w:t>
      </w:r>
    </w:p>
    <w:p w:rsidR="00BA2407" w:rsidRDefault="00BA2407" w:rsidP="00A97625">
      <w:pPr>
        <w:spacing w:after="0" w:line="240" w:lineRule="auto"/>
        <w:rPr>
          <w:rFonts w:ascii="Gill Sans MT" w:hAnsi="Gill Sans MT"/>
        </w:rPr>
      </w:pPr>
      <w:r>
        <w:rPr>
          <w:rFonts w:ascii="Gill Sans MT" w:hAnsi="Gill Sans MT"/>
        </w:rPr>
        <w:t>SEA</w:t>
      </w:r>
      <w:r>
        <w:rPr>
          <w:rFonts w:ascii="Gill Sans MT" w:hAnsi="Gill Sans MT"/>
        </w:rPr>
        <w:tab/>
      </w:r>
      <w:r w:rsidR="002A1C12">
        <w:rPr>
          <w:rFonts w:ascii="Gill Sans MT" w:hAnsi="Gill Sans MT"/>
        </w:rPr>
        <w:tab/>
      </w:r>
      <w:r>
        <w:rPr>
          <w:rFonts w:ascii="Gill Sans MT" w:hAnsi="Gill Sans MT"/>
        </w:rPr>
        <w:t>Self-Evaluation Assessment</w:t>
      </w:r>
    </w:p>
    <w:p w:rsidR="00BA2407" w:rsidRDefault="00BA2407" w:rsidP="00A97625">
      <w:pPr>
        <w:spacing w:after="0" w:line="240" w:lineRule="auto"/>
        <w:rPr>
          <w:rFonts w:ascii="Gill Sans MT" w:hAnsi="Gill Sans MT"/>
        </w:rPr>
      </w:pPr>
      <w:r>
        <w:rPr>
          <w:rFonts w:ascii="Gill Sans MT" w:hAnsi="Gill Sans MT"/>
        </w:rPr>
        <w:t>HoF</w:t>
      </w:r>
      <w:r>
        <w:rPr>
          <w:rFonts w:ascii="Gill Sans MT" w:hAnsi="Gill Sans MT"/>
        </w:rPr>
        <w:tab/>
      </w:r>
      <w:r w:rsidR="002A1C12">
        <w:rPr>
          <w:rFonts w:ascii="Gill Sans MT" w:hAnsi="Gill Sans MT"/>
        </w:rPr>
        <w:tab/>
      </w:r>
      <w:r>
        <w:rPr>
          <w:rFonts w:ascii="Gill Sans MT" w:hAnsi="Gill Sans MT"/>
        </w:rPr>
        <w:t>Head of Faculty</w:t>
      </w:r>
    </w:p>
    <w:p w:rsidR="00670303" w:rsidRDefault="00670303" w:rsidP="002A1C12">
      <w:pPr>
        <w:spacing w:after="0" w:line="240" w:lineRule="auto"/>
        <w:ind w:left="1440" w:hanging="1440"/>
        <w:rPr>
          <w:rFonts w:ascii="Gill Sans MT" w:hAnsi="Gill Sans MT"/>
        </w:rPr>
      </w:pPr>
      <w:r>
        <w:rPr>
          <w:rFonts w:ascii="Gill Sans MT" w:hAnsi="Gill Sans MT"/>
        </w:rPr>
        <w:t>CAMHS</w:t>
      </w:r>
      <w:r>
        <w:rPr>
          <w:rFonts w:ascii="Gill Sans MT" w:hAnsi="Gill Sans MT"/>
        </w:rPr>
        <w:tab/>
        <w:t>Child and Adolescent Mental Health Services</w:t>
      </w:r>
    </w:p>
    <w:p w:rsidR="00670303" w:rsidRDefault="007618B9" w:rsidP="00A97625">
      <w:pPr>
        <w:spacing w:after="0" w:line="240" w:lineRule="auto"/>
        <w:rPr>
          <w:rFonts w:ascii="Gill Sans MT" w:hAnsi="Gill Sans MT"/>
        </w:rPr>
      </w:pPr>
      <w:r>
        <w:rPr>
          <w:rFonts w:ascii="Gill Sans MT" w:hAnsi="Gill Sans MT"/>
        </w:rPr>
        <w:t>LRC</w:t>
      </w:r>
      <w:r>
        <w:rPr>
          <w:rFonts w:ascii="Gill Sans MT" w:hAnsi="Gill Sans MT"/>
        </w:rPr>
        <w:tab/>
      </w:r>
      <w:r>
        <w:rPr>
          <w:rFonts w:ascii="Gill Sans MT" w:hAnsi="Gill Sans MT"/>
        </w:rPr>
        <w:tab/>
        <w:t>Learning Resource Centre</w:t>
      </w:r>
    </w:p>
    <w:p w:rsidR="007618B9" w:rsidRDefault="007618B9" w:rsidP="00A97625">
      <w:pPr>
        <w:spacing w:after="0" w:line="240" w:lineRule="auto"/>
        <w:rPr>
          <w:rFonts w:ascii="Gill Sans MT" w:hAnsi="Gill Sans MT"/>
        </w:rPr>
      </w:pPr>
      <w:r>
        <w:rPr>
          <w:rFonts w:ascii="Gill Sans MT" w:hAnsi="Gill Sans MT"/>
        </w:rPr>
        <w:t>AR</w:t>
      </w:r>
      <w:r>
        <w:rPr>
          <w:rFonts w:ascii="Gill Sans MT" w:hAnsi="Gill Sans MT"/>
        </w:rPr>
        <w:tab/>
      </w:r>
      <w:r>
        <w:rPr>
          <w:rFonts w:ascii="Gill Sans MT" w:hAnsi="Gill Sans MT"/>
        </w:rPr>
        <w:tab/>
        <w:t>Accelerated Reader</w:t>
      </w:r>
    </w:p>
    <w:p w:rsidR="007618B9" w:rsidRDefault="00082A4E" w:rsidP="00704671">
      <w:pPr>
        <w:spacing w:after="0" w:line="240" w:lineRule="auto"/>
        <w:ind w:left="1440" w:hanging="1440"/>
        <w:rPr>
          <w:rFonts w:ascii="Gill Sans MT" w:hAnsi="Gill Sans MT"/>
        </w:rPr>
      </w:pPr>
      <w:r>
        <w:rPr>
          <w:rFonts w:ascii="Gill Sans MT" w:hAnsi="Gill Sans MT"/>
        </w:rPr>
        <w:t>STEM</w:t>
      </w:r>
      <w:r>
        <w:rPr>
          <w:rFonts w:ascii="Gill Sans MT" w:hAnsi="Gill Sans MT"/>
        </w:rPr>
        <w:tab/>
        <w:t>Science, Technology, Engineering &amp; Mathematics</w:t>
      </w:r>
    </w:p>
    <w:p w:rsidR="00082A4E" w:rsidRDefault="00082A4E" w:rsidP="002A1C12">
      <w:pPr>
        <w:spacing w:after="0" w:line="240" w:lineRule="auto"/>
        <w:ind w:right="-519"/>
        <w:rPr>
          <w:rFonts w:ascii="Gill Sans MT" w:hAnsi="Gill Sans MT"/>
        </w:rPr>
      </w:pPr>
      <w:r>
        <w:rPr>
          <w:rFonts w:ascii="Gill Sans MT" w:hAnsi="Gill Sans MT"/>
        </w:rPr>
        <w:t>PASS</w:t>
      </w:r>
      <w:r>
        <w:rPr>
          <w:rFonts w:ascii="Gill Sans MT" w:hAnsi="Gill Sans MT"/>
        </w:rPr>
        <w:tab/>
      </w:r>
      <w:r>
        <w:rPr>
          <w:rFonts w:ascii="Gill Sans MT" w:hAnsi="Gill Sans MT"/>
        </w:rPr>
        <w:tab/>
      </w:r>
      <w:r w:rsidR="00C13C2D">
        <w:rPr>
          <w:rFonts w:ascii="Gill Sans MT" w:hAnsi="Gill Sans MT"/>
        </w:rPr>
        <w:t>Pupil Attitudes to Self and School</w:t>
      </w:r>
    </w:p>
    <w:p w:rsidR="002A1C12" w:rsidRDefault="002A1C12" w:rsidP="00A97625">
      <w:pPr>
        <w:spacing w:after="0" w:line="240" w:lineRule="auto"/>
        <w:rPr>
          <w:rFonts w:ascii="Gill Sans MT" w:hAnsi="Gill Sans MT"/>
        </w:rPr>
        <w:sectPr w:rsidR="002A1C12" w:rsidSect="002A1C12">
          <w:type w:val="continuous"/>
          <w:pgSz w:w="11906" w:h="16838"/>
          <w:pgMar w:top="1440" w:right="1440" w:bottom="1440" w:left="1440" w:header="708" w:footer="708" w:gutter="0"/>
          <w:cols w:num="2" w:space="708"/>
          <w:docGrid w:linePitch="360"/>
        </w:sectPr>
      </w:pPr>
    </w:p>
    <w:p w:rsidR="00BA2407" w:rsidRDefault="00BA2407" w:rsidP="00A97625">
      <w:pPr>
        <w:spacing w:after="0" w:line="240" w:lineRule="auto"/>
        <w:rPr>
          <w:rFonts w:ascii="Gill Sans MT" w:hAnsi="Gill Sans MT"/>
        </w:rPr>
      </w:pPr>
    </w:p>
    <w:p w:rsidR="009503AE" w:rsidRPr="00A97625" w:rsidRDefault="009503AE" w:rsidP="00A97625">
      <w:pPr>
        <w:spacing w:after="0" w:line="240" w:lineRule="auto"/>
        <w:rPr>
          <w:rFonts w:ascii="Gill Sans MT" w:hAnsi="Gill Sans MT"/>
        </w:rPr>
      </w:pPr>
    </w:p>
    <w:sectPr w:rsidR="009503AE" w:rsidRPr="00A97625" w:rsidSect="002A1C1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377C"/>
    <w:multiLevelType w:val="hybridMultilevel"/>
    <w:tmpl w:val="EA52F03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9B252B"/>
    <w:multiLevelType w:val="hybridMultilevel"/>
    <w:tmpl w:val="52AC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34753"/>
    <w:multiLevelType w:val="hybridMultilevel"/>
    <w:tmpl w:val="11ECDA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23147D85"/>
    <w:multiLevelType w:val="multilevel"/>
    <w:tmpl w:val="4A647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246B7"/>
    <w:multiLevelType w:val="hybridMultilevel"/>
    <w:tmpl w:val="E3967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D302AF"/>
    <w:multiLevelType w:val="hybridMultilevel"/>
    <w:tmpl w:val="5894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FD0B1F"/>
    <w:multiLevelType w:val="hybridMultilevel"/>
    <w:tmpl w:val="A70E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A63D4C"/>
    <w:multiLevelType w:val="hybridMultilevel"/>
    <w:tmpl w:val="823C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DC6692"/>
    <w:multiLevelType w:val="hybridMultilevel"/>
    <w:tmpl w:val="8FB2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0D10CD"/>
    <w:multiLevelType w:val="hybridMultilevel"/>
    <w:tmpl w:val="8E32ADFC"/>
    <w:lvl w:ilvl="0" w:tplc="772087DC">
      <w:start w:val="1"/>
      <w:numFmt w:val="lowerLetter"/>
      <w:lvlText w:val="%1."/>
      <w:lvlJc w:val="left"/>
      <w:pPr>
        <w:ind w:left="885" w:hanging="360"/>
      </w:pPr>
      <w:rPr>
        <w:rFonts w:hint="default"/>
        <w:u w:val="none"/>
      </w:rPr>
    </w:lvl>
    <w:lvl w:ilvl="1" w:tplc="08090019" w:tentative="1">
      <w:start w:val="1"/>
      <w:numFmt w:val="lowerLetter"/>
      <w:lvlText w:val="%2."/>
      <w:lvlJc w:val="left"/>
      <w:pPr>
        <w:ind w:left="1605" w:hanging="360"/>
      </w:pPr>
    </w:lvl>
    <w:lvl w:ilvl="2" w:tplc="0809001B" w:tentative="1">
      <w:start w:val="1"/>
      <w:numFmt w:val="lowerRoman"/>
      <w:lvlText w:val="%3."/>
      <w:lvlJc w:val="right"/>
      <w:pPr>
        <w:ind w:left="2325" w:hanging="180"/>
      </w:pPr>
    </w:lvl>
    <w:lvl w:ilvl="3" w:tplc="0809000F" w:tentative="1">
      <w:start w:val="1"/>
      <w:numFmt w:val="decimal"/>
      <w:lvlText w:val="%4."/>
      <w:lvlJc w:val="left"/>
      <w:pPr>
        <w:ind w:left="3045" w:hanging="360"/>
      </w:pPr>
    </w:lvl>
    <w:lvl w:ilvl="4" w:tplc="08090019" w:tentative="1">
      <w:start w:val="1"/>
      <w:numFmt w:val="lowerLetter"/>
      <w:lvlText w:val="%5."/>
      <w:lvlJc w:val="left"/>
      <w:pPr>
        <w:ind w:left="3765" w:hanging="360"/>
      </w:pPr>
    </w:lvl>
    <w:lvl w:ilvl="5" w:tplc="0809001B" w:tentative="1">
      <w:start w:val="1"/>
      <w:numFmt w:val="lowerRoman"/>
      <w:lvlText w:val="%6."/>
      <w:lvlJc w:val="right"/>
      <w:pPr>
        <w:ind w:left="4485" w:hanging="180"/>
      </w:pPr>
    </w:lvl>
    <w:lvl w:ilvl="6" w:tplc="0809000F" w:tentative="1">
      <w:start w:val="1"/>
      <w:numFmt w:val="decimal"/>
      <w:lvlText w:val="%7."/>
      <w:lvlJc w:val="left"/>
      <w:pPr>
        <w:ind w:left="5205" w:hanging="360"/>
      </w:pPr>
    </w:lvl>
    <w:lvl w:ilvl="7" w:tplc="08090019" w:tentative="1">
      <w:start w:val="1"/>
      <w:numFmt w:val="lowerLetter"/>
      <w:lvlText w:val="%8."/>
      <w:lvlJc w:val="left"/>
      <w:pPr>
        <w:ind w:left="5925" w:hanging="360"/>
      </w:pPr>
    </w:lvl>
    <w:lvl w:ilvl="8" w:tplc="0809001B" w:tentative="1">
      <w:start w:val="1"/>
      <w:numFmt w:val="lowerRoman"/>
      <w:lvlText w:val="%9."/>
      <w:lvlJc w:val="right"/>
      <w:pPr>
        <w:ind w:left="6645" w:hanging="180"/>
      </w:pPr>
    </w:lvl>
  </w:abstractNum>
  <w:abstractNum w:abstractNumId="10">
    <w:nsid w:val="653A1C4B"/>
    <w:multiLevelType w:val="hybridMultilevel"/>
    <w:tmpl w:val="3AE4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5A6688"/>
    <w:multiLevelType w:val="hybridMultilevel"/>
    <w:tmpl w:val="54EC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436C78"/>
    <w:multiLevelType w:val="hybridMultilevel"/>
    <w:tmpl w:val="868655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E456140"/>
    <w:multiLevelType w:val="multilevel"/>
    <w:tmpl w:val="2298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0"/>
  </w:num>
  <w:num w:numId="4">
    <w:abstractNumId w:val="7"/>
  </w:num>
  <w:num w:numId="5">
    <w:abstractNumId w:val="5"/>
  </w:num>
  <w:num w:numId="6">
    <w:abstractNumId w:val="1"/>
  </w:num>
  <w:num w:numId="7">
    <w:abstractNumId w:val="0"/>
  </w:num>
  <w:num w:numId="8">
    <w:abstractNumId w:val="6"/>
  </w:num>
  <w:num w:numId="9">
    <w:abstractNumId w:val="13"/>
  </w:num>
  <w:num w:numId="10">
    <w:abstractNumId w:val="2"/>
  </w:num>
  <w:num w:numId="11">
    <w:abstractNumId w:val="11"/>
  </w:num>
  <w:num w:numId="12">
    <w:abstractNumId w:val="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63"/>
    <w:rsid w:val="00082A4E"/>
    <w:rsid w:val="00166D93"/>
    <w:rsid w:val="001D6A18"/>
    <w:rsid w:val="002A1C12"/>
    <w:rsid w:val="002D7A2B"/>
    <w:rsid w:val="002E584A"/>
    <w:rsid w:val="00307F4B"/>
    <w:rsid w:val="004471FF"/>
    <w:rsid w:val="0049542C"/>
    <w:rsid w:val="005129AC"/>
    <w:rsid w:val="00654DA8"/>
    <w:rsid w:val="00670303"/>
    <w:rsid w:val="006D2AE8"/>
    <w:rsid w:val="00704671"/>
    <w:rsid w:val="0072232D"/>
    <w:rsid w:val="0074785F"/>
    <w:rsid w:val="007618B9"/>
    <w:rsid w:val="00844888"/>
    <w:rsid w:val="008908DC"/>
    <w:rsid w:val="00914455"/>
    <w:rsid w:val="009503AE"/>
    <w:rsid w:val="00985137"/>
    <w:rsid w:val="00A43086"/>
    <w:rsid w:val="00A97625"/>
    <w:rsid w:val="00B22252"/>
    <w:rsid w:val="00B37777"/>
    <w:rsid w:val="00B4087E"/>
    <w:rsid w:val="00BA2407"/>
    <w:rsid w:val="00BE5568"/>
    <w:rsid w:val="00C13C2D"/>
    <w:rsid w:val="00C3073A"/>
    <w:rsid w:val="00C51840"/>
    <w:rsid w:val="00E91469"/>
    <w:rsid w:val="00F85063"/>
    <w:rsid w:val="00FD3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8AE88-33CA-480A-9AF4-B81A95A6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44888"/>
    <w:pPr>
      <w:spacing w:after="200" w:line="276" w:lineRule="auto"/>
      <w:outlineLvl w:val="1"/>
    </w:pPr>
    <w:rPr>
      <w:rFonts w:ascii="Arial" w:eastAsia="Calibri"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44888"/>
    <w:rPr>
      <w:rFonts w:ascii="Arial" w:eastAsia="Calibr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2544">
      <w:bodyDiv w:val="1"/>
      <w:marLeft w:val="0"/>
      <w:marRight w:val="0"/>
      <w:marTop w:val="0"/>
      <w:marBottom w:val="0"/>
      <w:divBdr>
        <w:top w:val="none" w:sz="0" w:space="0" w:color="auto"/>
        <w:left w:val="none" w:sz="0" w:space="0" w:color="auto"/>
        <w:bottom w:val="none" w:sz="0" w:space="0" w:color="auto"/>
        <w:right w:val="none" w:sz="0" w:space="0" w:color="auto"/>
      </w:divBdr>
    </w:div>
    <w:div w:id="385642702">
      <w:bodyDiv w:val="1"/>
      <w:marLeft w:val="0"/>
      <w:marRight w:val="0"/>
      <w:marTop w:val="0"/>
      <w:marBottom w:val="0"/>
      <w:divBdr>
        <w:top w:val="none" w:sz="0" w:space="0" w:color="auto"/>
        <w:left w:val="none" w:sz="0" w:space="0" w:color="auto"/>
        <w:bottom w:val="none" w:sz="0" w:space="0" w:color="auto"/>
        <w:right w:val="none" w:sz="0" w:space="0" w:color="auto"/>
      </w:divBdr>
    </w:div>
    <w:div w:id="411436215">
      <w:bodyDiv w:val="1"/>
      <w:marLeft w:val="0"/>
      <w:marRight w:val="0"/>
      <w:marTop w:val="0"/>
      <w:marBottom w:val="0"/>
      <w:divBdr>
        <w:top w:val="none" w:sz="0" w:space="0" w:color="auto"/>
        <w:left w:val="none" w:sz="0" w:space="0" w:color="auto"/>
        <w:bottom w:val="none" w:sz="0" w:space="0" w:color="auto"/>
        <w:right w:val="none" w:sz="0" w:space="0" w:color="auto"/>
      </w:divBdr>
    </w:div>
    <w:div w:id="575362500">
      <w:bodyDiv w:val="1"/>
      <w:marLeft w:val="0"/>
      <w:marRight w:val="0"/>
      <w:marTop w:val="0"/>
      <w:marBottom w:val="0"/>
      <w:divBdr>
        <w:top w:val="none" w:sz="0" w:space="0" w:color="auto"/>
        <w:left w:val="none" w:sz="0" w:space="0" w:color="auto"/>
        <w:bottom w:val="none" w:sz="0" w:space="0" w:color="auto"/>
        <w:right w:val="none" w:sz="0" w:space="0" w:color="auto"/>
      </w:divBdr>
    </w:div>
    <w:div w:id="711003055">
      <w:bodyDiv w:val="1"/>
      <w:marLeft w:val="0"/>
      <w:marRight w:val="0"/>
      <w:marTop w:val="0"/>
      <w:marBottom w:val="0"/>
      <w:divBdr>
        <w:top w:val="none" w:sz="0" w:space="0" w:color="auto"/>
        <w:left w:val="none" w:sz="0" w:space="0" w:color="auto"/>
        <w:bottom w:val="none" w:sz="0" w:space="0" w:color="auto"/>
        <w:right w:val="none" w:sz="0" w:space="0" w:color="auto"/>
      </w:divBdr>
    </w:div>
    <w:div w:id="1470319595">
      <w:bodyDiv w:val="1"/>
      <w:marLeft w:val="0"/>
      <w:marRight w:val="0"/>
      <w:marTop w:val="0"/>
      <w:marBottom w:val="0"/>
      <w:divBdr>
        <w:top w:val="none" w:sz="0" w:space="0" w:color="auto"/>
        <w:left w:val="none" w:sz="0" w:space="0" w:color="auto"/>
        <w:bottom w:val="none" w:sz="0" w:space="0" w:color="auto"/>
        <w:right w:val="none" w:sz="0" w:space="0" w:color="auto"/>
      </w:divBdr>
    </w:div>
    <w:div w:id="196522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34274.181C8C40"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Progress 8</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Sheet1!$A$23</c:f>
              <c:strCache>
                <c:ptCount val="1"/>
                <c:pt idx="0">
                  <c:v>School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Sheet1!$B$22:$E$22</c:f>
              <c:numCache>
                <c:formatCode>General</c:formatCode>
                <c:ptCount val="4"/>
                <c:pt idx="0">
                  <c:v>2014</c:v>
                </c:pt>
                <c:pt idx="1">
                  <c:v>2015</c:v>
                </c:pt>
                <c:pt idx="2">
                  <c:v>2016</c:v>
                </c:pt>
                <c:pt idx="3">
                  <c:v>2017</c:v>
                </c:pt>
              </c:numCache>
            </c:numRef>
          </c:cat>
          <c:val>
            <c:numRef>
              <c:f>Sheet1!$B$23:$E$23</c:f>
              <c:numCache>
                <c:formatCode>General</c:formatCode>
                <c:ptCount val="4"/>
                <c:pt idx="0">
                  <c:v>0.56999999999999995</c:v>
                </c:pt>
                <c:pt idx="1">
                  <c:v>0.57999999999999996</c:v>
                </c:pt>
                <c:pt idx="2">
                  <c:v>0.63</c:v>
                </c:pt>
                <c:pt idx="3">
                  <c:v>0.73</c:v>
                </c:pt>
              </c:numCache>
            </c:numRef>
          </c:val>
          <c:smooth val="0"/>
        </c:ser>
        <c:ser>
          <c:idx val="1"/>
          <c:order val="1"/>
          <c:tx>
            <c:strRef>
              <c:f>Sheet1!$A$24</c:f>
              <c:strCache>
                <c:ptCount val="1"/>
                <c:pt idx="0">
                  <c:v>Disadavantaged</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Sheet1!$B$22:$E$22</c:f>
              <c:numCache>
                <c:formatCode>General</c:formatCode>
                <c:ptCount val="4"/>
                <c:pt idx="0">
                  <c:v>2014</c:v>
                </c:pt>
                <c:pt idx="1">
                  <c:v>2015</c:v>
                </c:pt>
                <c:pt idx="2">
                  <c:v>2016</c:v>
                </c:pt>
                <c:pt idx="3">
                  <c:v>2017</c:v>
                </c:pt>
              </c:numCache>
            </c:numRef>
          </c:cat>
          <c:val>
            <c:numRef>
              <c:f>Sheet1!$B$24:$E$24</c:f>
              <c:numCache>
                <c:formatCode>General</c:formatCode>
                <c:ptCount val="4"/>
                <c:pt idx="0">
                  <c:v>0.44</c:v>
                </c:pt>
                <c:pt idx="1">
                  <c:v>0.43</c:v>
                </c:pt>
                <c:pt idx="2">
                  <c:v>0.49</c:v>
                </c:pt>
                <c:pt idx="3">
                  <c:v>0.64</c:v>
                </c:pt>
              </c:numCache>
            </c:numRef>
          </c:val>
          <c:smooth val="0"/>
        </c:ser>
        <c:ser>
          <c:idx val="2"/>
          <c:order val="2"/>
          <c:tx>
            <c:strRef>
              <c:f>Sheet1!$A$25</c:f>
              <c:strCache>
                <c:ptCount val="1"/>
                <c:pt idx="0">
                  <c:v>Other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Sheet1!$B$22:$E$22</c:f>
              <c:numCache>
                <c:formatCode>General</c:formatCode>
                <c:ptCount val="4"/>
                <c:pt idx="0">
                  <c:v>2014</c:v>
                </c:pt>
                <c:pt idx="1">
                  <c:v>2015</c:v>
                </c:pt>
                <c:pt idx="2">
                  <c:v>2016</c:v>
                </c:pt>
                <c:pt idx="3">
                  <c:v>2017</c:v>
                </c:pt>
              </c:numCache>
            </c:numRef>
          </c:cat>
          <c:val>
            <c:numRef>
              <c:f>Sheet1!$B$25:$E$25</c:f>
              <c:numCache>
                <c:formatCode>General</c:formatCode>
                <c:ptCount val="4"/>
                <c:pt idx="0">
                  <c:v>0.66</c:v>
                </c:pt>
                <c:pt idx="1">
                  <c:v>0.65</c:v>
                </c:pt>
                <c:pt idx="2">
                  <c:v>0.71</c:v>
                </c:pt>
                <c:pt idx="3">
                  <c:v>0.78</c:v>
                </c:pt>
              </c:numCache>
            </c:numRef>
          </c:val>
          <c:smooth val="0"/>
        </c:ser>
        <c:dLbls>
          <c:showLegendKey val="0"/>
          <c:showVal val="0"/>
          <c:showCatName val="0"/>
          <c:showSerName val="0"/>
          <c:showPercent val="0"/>
          <c:showBubbleSize val="0"/>
        </c:dLbls>
        <c:marker val="1"/>
        <c:smooth val="0"/>
        <c:axId val="620800992"/>
        <c:axId val="620799872"/>
      </c:lineChart>
      <c:catAx>
        <c:axId val="62080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799872"/>
        <c:crosses val="autoZero"/>
        <c:auto val="1"/>
        <c:lblAlgn val="ctr"/>
        <c:lblOffset val="100"/>
        <c:noMultiLvlLbl val="0"/>
      </c:catAx>
      <c:valAx>
        <c:axId val="620799872"/>
        <c:scaling>
          <c:orientation val="minMax"/>
          <c:min val="0.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800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Attainment Mean (Data Collections)</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dPt>
          <c:dPt>
            <c:idx val="2"/>
            <c:invertIfNegative val="0"/>
            <c:bubble3D val="0"/>
            <c:spPr>
              <a:solidFill>
                <a:schemeClr val="accent6"/>
              </a:solidFill>
              <a:ln>
                <a:noFill/>
              </a:ln>
              <a:effectLst/>
            </c:spPr>
          </c:dPt>
          <c:dPt>
            <c:idx val="4"/>
            <c:invertIfNegative val="0"/>
            <c:bubble3D val="0"/>
            <c:spPr>
              <a:solidFill>
                <a:schemeClr val="accent6"/>
              </a:solidFill>
              <a:ln>
                <a:noFill/>
              </a:ln>
              <a:effectLst/>
            </c:spPr>
          </c:dPt>
          <c:cat>
            <c:strRef>
              <c:f>Graphs!$A$1:$A$6</c:f>
              <c:strCache>
                <c:ptCount val="6"/>
                <c:pt idx="0">
                  <c:v>PP</c:v>
                </c:pt>
                <c:pt idx="1">
                  <c:v>8 Data1 (Oct 16)</c:v>
                </c:pt>
                <c:pt idx="2">
                  <c:v>PP</c:v>
                </c:pt>
                <c:pt idx="3">
                  <c:v>8 Data2 (Jan 17)</c:v>
                </c:pt>
                <c:pt idx="4">
                  <c:v>PP</c:v>
                </c:pt>
                <c:pt idx="5">
                  <c:v>8 Data3 (June 17)</c:v>
                </c:pt>
              </c:strCache>
            </c:strRef>
          </c:cat>
          <c:val>
            <c:numRef>
              <c:f>Graphs!$B$1:$B$6</c:f>
              <c:numCache>
                <c:formatCode>0.00</c:formatCode>
                <c:ptCount val="6"/>
                <c:pt idx="0">
                  <c:v>3.28</c:v>
                </c:pt>
                <c:pt idx="1">
                  <c:v>3.3296089385474859</c:v>
                </c:pt>
                <c:pt idx="2">
                  <c:v>3.5</c:v>
                </c:pt>
                <c:pt idx="3">
                  <c:v>3.5512820512820515</c:v>
                </c:pt>
                <c:pt idx="4" formatCode="General">
                  <c:v>3.92</c:v>
                </c:pt>
                <c:pt idx="5">
                  <c:v>3.9868913857677915</c:v>
                </c:pt>
              </c:numCache>
            </c:numRef>
          </c:val>
        </c:ser>
        <c:dLbls>
          <c:showLegendKey val="0"/>
          <c:showVal val="0"/>
          <c:showCatName val="0"/>
          <c:showSerName val="0"/>
          <c:showPercent val="0"/>
          <c:showBubbleSize val="0"/>
        </c:dLbls>
        <c:gapWidth val="182"/>
        <c:axId val="620802672"/>
        <c:axId val="619448928"/>
      </c:barChart>
      <c:catAx>
        <c:axId val="620802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448928"/>
        <c:crosses val="autoZero"/>
        <c:auto val="1"/>
        <c:lblAlgn val="ctr"/>
        <c:lblOffset val="100"/>
        <c:noMultiLvlLbl val="0"/>
      </c:catAx>
      <c:valAx>
        <c:axId val="619448928"/>
        <c:scaling>
          <c:orientation val="minMax"/>
          <c:max val="5"/>
          <c:min val="1"/>
        </c:scaling>
        <c:delete val="0"/>
        <c:axPos val="b"/>
        <c:majorGridlines>
          <c:spPr>
            <a:ln w="31750"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802672"/>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 Attainment Mean (Data Collections)</a:t>
            </a:r>
            <a:endParaRPr lang="en-GB"/>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6"/>
              </a:solidFill>
              <a:ln>
                <a:noFill/>
              </a:ln>
              <a:effectLst/>
            </c:spPr>
          </c:dPt>
          <c:dPt>
            <c:idx val="2"/>
            <c:invertIfNegative val="0"/>
            <c:bubble3D val="0"/>
            <c:spPr>
              <a:solidFill>
                <a:schemeClr val="accent6"/>
              </a:solidFill>
              <a:ln>
                <a:noFill/>
              </a:ln>
              <a:effectLst/>
            </c:spPr>
          </c:dPt>
          <c:cat>
            <c:strRef>
              <c:f>Graphs!$A$1:$A$4</c:f>
              <c:strCache>
                <c:ptCount val="4"/>
                <c:pt idx="0">
                  <c:v>PP</c:v>
                </c:pt>
                <c:pt idx="1">
                  <c:v>7 Data 2 (Jan)</c:v>
                </c:pt>
                <c:pt idx="2">
                  <c:v>PP</c:v>
                </c:pt>
                <c:pt idx="3">
                  <c:v>7 Data 3 (June)</c:v>
                </c:pt>
              </c:strCache>
            </c:strRef>
          </c:cat>
          <c:val>
            <c:numRef>
              <c:f>Graphs!$B$1:$B$4</c:f>
              <c:numCache>
                <c:formatCode>0.00</c:formatCode>
                <c:ptCount val="4"/>
                <c:pt idx="0">
                  <c:v>2.94</c:v>
                </c:pt>
                <c:pt idx="1">
                  <c:v>3.08</c:v>
                </c:pt>
                <c:pt idx="2">
                  <c:v>3.38</c:v>
                </c:pt>
                <c:pt idx="3">
                  <c:v>3.53</c:v>
                </c:pt>
              </c:numCache>
            </c:numRef>
          </c:val>
        </c:ser>
        <c:dLbls>
          <c:showLegendKey val="0"/>
          <c:showVal val="0"/>
          <c:showCatName val="0"/>
          <c:showSerName val="0"/>
          <c:showPercent val="0"/>
          <c:showBubbleSize val="0"/>
        </c:dLbls>
        <c:gapWidth val="182"/>
        <c:axId val="619445568"/>
        <c:axId val="619445008"/>
      </c:barChart>
      <c:catAx>
        <c:axId val="619445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445008"/>
        <c:crosses val="autoZero"/>
        <c:auto val="1"/>
        <c:lblAlgn val="ctr"/>
        <c:lblOffset val="100"/>
        <c:noMultiLvlLbl val="0"/>
      </c:catAx>
      <c:valAx>
        <c:axId val="619445008"/>
        <c:scaling>
          <c:orientation val="minMax"/>
          <c:max val="5"/>
          <c:min val="1"/>
        </c:scaling>
        <c:delete val="0"/>
        <c:axPos val="b"/>
        <c:majorGridlines>
          <c:spPr>
            <a:ln w="31750"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44556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02EC7-088C-4203-99FE-D9EBFBF0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2B9E38E1</Template>
  <TotalTime>1</TotalTime>
  <Pages>6</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Yvonne Royds</cp:lastModifiedBy>
  <cp:revision>3</cp:revision>
  <cp:lastPrinted>2017-11-27T14:52:00Z</cp:lastPrinted>
  <dcterms:created xsi:type="dcterms:W3CDTF">2017-11-27T15:10:00Z</dcterms:created>
  <dcterms:modified xsi:type="dcterms:W3CDTF">2017-11-27T15:11:00Z</dcterms:modified>
</cp:coreProperties>
</file>