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C1" w:rsidRDefault="00772FB4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02B4F9E" wp14:editId="389A172C">
            <wp:extent cx="6619875" cy="150189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ation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53" cy="153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FB4" w:rsidRDefault="00772FB4"/>
    <w:p w:rsidR="00772FB4" w:rsidRPr="001879F6" w:rsidRDefault="00772FB4" w:rsidP="006E34C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 w:rsidRPr="001879F6">
        <w:rPr>
          <w:rFonts w:ascii="Calibri" w:eastAsia="Times New Roman" w:hAnsi="Calibri" w:cs="Times New Roman"/>
          <w:b/>
          <w:color w:val="212121"/>
          <w:sz w:val="28"/>
          <w:szCs w:val="28"/>
          <w:lang w:val="en-US" w:eastAsia="en-GB"/>
        </w:rPr>
        <w:t>W</w:t>
      </w:r>
      <w:r w:rsidRPr="006E34C1">
        <w:rPr>
          <w:rFonts w:ascii="Calibri" w:eastAsia="Times New Roman" w:hAnsi="Calibri" w:cs="Times New Roman"/>
          <w:b/>
          <w:color w:val="212121"/>
          <w:sz w:val="28"/>
          <w:szCs w:val="28"/>
          <w:lang w:val="en-US" w:eastAsia="en-GB"/>
        </w:rPr>
        <w:t xml:space="preserve">altham </w:t>
      </w:r>
      <w:r w:rsidRPr="001879F6">
        <w:rPr>
          <w:rFonts w:ascii="Calibri" w:eastAsia="Times New Roman" w:hAnsi="Calibri" w:cs="Times New Roman"/>
          <w:b/>
          <w:color w:val="212121"/>
          <w:sz w:val="28"/>
          <w:szCs w:val="28"/>
          <w:lang w:val="en-US" w:eastAsia="en-GB"/>
        </w:rPr>
        <w:t>F</w:t>
      </w:r>
      <w:r w:rsidRPr="006E34C1">
        <w:rPr>
          <w:rFonts w:ascii="Calibri" w:eastAsia="Times New Roman" w:hAnsi="Calibri" w:cs="Times New Roman"/>
          <w:b/>
          <w:color w:val="212121"/>
          <w:sz w:val="28"/>
          <w:szCs w:val="28"/>
          <w:lang w:val="en-US" w:eastAsia="en-GB"/>
        </w:rPr>
        <w:t>orest</w:t>
      </w:r>
      <w:r w:rsidRPr="001879F6">
        <w:rPr>
          <w:rFonts w:ascii="Calibri" w:eastAsia="Times New Roman" w:hAnsi="Calibri" w:cs="Times New Roman"/>
          <w:b/>
          <w:color w:val="212121"/>
          <w:sz w:val="28"/>
          <w:szCs w:val="28"/>
          <w:lang w:val="en-US" w:eastAsia="en-GB"/>
        </w:rPr>
        <w:t xml:space="preserve"> GREEN T</w:t>
      </w:r>
      <w:r w:rsidRPr="006E34C1">
        <w:rPr>
          <w:rFonts w:ascii="Calibri" w:eastAsia="Times New Roman" w:hAnsi="Calibri" w:cs="Times New Roman"/>
          <w:b/>
          <w:color w:val="212121"/>
          <w:sz w:val="28"/>
          <w:szCs w:val="28"/>
          <w:lang w:val="en-US" w:eastAsia="en-GB"/>
        </w:rPr>
        <w:t xml:space="preserve">eaching </w:t>
      </w:r>
      <w:r w:rsidRPr="001879F6">
        <w:rPr>
          <w:rFonts w:ascii="Calibri" w:eastAsia="Times New Roman" w:hAnsi="Calibri" w:cs="Times New Roman"/>
          <w:b/>
          <w:color w:val="212121"/>
          <w:sz w:val="28"/>
          <w:szCs w:val="28"/>
          <w:lang w:val="en-US" w:eastAsia="en-GB"/>
        </w:rPr>
        <w:t>S</w:t>
      </w:r>
      <w:r w:rsidRPr="006E34C1">
        <w:rPr>
          <w:rFonts w:ascii="Calibri" w:eastAsia="Times New Roman" w:hAnsi="Calibri" w:cs="Times New Roman"/>
          <w:b/>
          <w:color w:val="212121"/>
          <w:sz w:val="28"/>
          <w:szCs w:val="28"/>
          <w:lang w:val="en-US" w:eastAsia="en-GB"/>
        </w:rPr>
        <w:t xml:space="preserve">chool </w:t>
      </w:r>
      <w:r w:rsidRPr="001879F6">
        <w:rPr>
          <w:rFonts w:ascii="Calibri" w:eastAsia="Times New Roman" w:hAnsi="Calibri" w:cs="Times New Roman"/>
          <w:b/>
          <w:color w:val="212121"/>
          <w:sz w:val="28"/>
          <w:szCs w:val="28"/>
          <w:lang w:val="en-US" w:eastAsia="en-GB"/>
        </w:rPr>
        <w:t>A</w:t>
      </w:r>
      <w:r w:rsidRPr="006E34C1">
        <w:rPr>
          <w:rFonts w:ascii="Calibri" w:eastAsia="Times New Roman" w:hAnsi="Calibri" w:cs="Times New Roman"/>
          <w:b/>
          <w:color w:val="212121"/>
          <w:sz w:val="28"/>
          <w:szCs w:val="28"/>
          <w:lang w:val="en-US" w:eastAsia="en-GB"/>
        </w:rPr>
        <w:t xml:space="preserve">lliance </w:t>
      </w:r>
      <w:r w:rsidR="00F52ACC">
        <w:rPr>
          <w:rFonts w:ascii="Calibri" w:eastAsia="Times New Roman" w:hAnsi="Calibri" w:cs="Times New Roman"/>
          <w:b/>
          <w:color w:val="212121"/>
          <w:sz w:val="28"/>
          <w:szCs w:val="28"/>
          <w:lang w:val="en-US" w:eastAsia="en-GB"/>
        </w:rPr>
        <w:t>Steering Group Meeting</w:t>
      </w:r>
    </w:p>
    <w:p w:rsidR="00772FB4" w:rsidRPr="001879F6" w:rsidRDefault="00772FB4" w:rsidP="00772F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1879F6">
        <w:rPr>
          <w:rFonts w:ascii="Calibri" w:eastAsia="Times New Roman" w:hAnsi="Calibri" w:cs="Times New Roman"/>
          <w:color w:val="212121"/>
          <w:lang w:val="en-US" w:eastAsia="en-GB"/>
        </w:rPr>
        <w:t> </w:t>
      </w:r>
    </w:p>
    <w:p w:rsidR="00772FB4" w:rsidRDefault="00772FB4" w:rsidP="00772F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12121"/>
          <w:lang w:val="en-US" w:eastAsia="en-GB"/>
        </w:rPr>
      </w:pPr>
      <w:r>
        <w:rPr>
          <w:rFonts w:ascii="Calibri" w:eastAsia="Times New Roman" w:hAnsi="Calibri" w:cs="Times New Roman"/>
          <w:color w:val="212121"/>
          <w:lang w:val="en-US" w:eastAsia="en-GB"/>
        </w:rPr>
        <w:t xml:space="preserve">Venue: </w:t>
      </w:r>
      <w:r w:rsidR="006E34C1">
        <w:rPr>
          <w:rFonts w:ascii="Calibri" w:eastAsia="Times New Roman" w:hAnsi="Calibri" w:cs="Times New Roman"/>
          <w:color w:val="212121"/>
          <w:lang w:val="en-US" w:eastAsia="en-GB"/>
        </w:rPr>
        <w:tab/>
      </w:r>
      <w:r w:rsidR="006E34C1">
        <w:rPr>
          <w:rFonts w:ascii="Calibri" w:eastAsia="Times New Roman" w:hAnsi="Calibri" w:cs="Times New Roman"/>
          <w:color w:val="212121"/>
          <w:lang w:val="en-US" w:eastAsia="en-GB"/>
        </w:rPr>
        <w:tab/>
      </w:r>
      <w:proofErr w:type="spellStart"/>
      <w:r>
        <w:rPr>
          <w:rFonts w:ascii="Calibri" w:eastAsia="Times New Roman" w:hAnsi="Calibri" w:cs="Times New Roman"/>
          <w:color w:val="212121"/>
          <w:lang w:val="en-US" w:eastAsia="en-GB"/>
        </w:rPr>
        <w:t>Walthamstow</w:t>
      </w:r>
      <w:proofErr w:type="spellEnd"/>
      <w:r>
        <w:rPr>
          <w:rFonts w:ascii="Calibri" w:eastAsia="Times New Roman" w:hAnsi="Calibri" w:cs="Times New Roman"/>
          <w:color w:val="212121"/>
          <w:lang w:val="en-US" w:eastAsia="en-GB"/>
        </w:rPr>
        <w:t xml:space="preserve"> School for Girls, Church Hill, </w:t>
      </w:r>
      <w:proofErr w:type="spellStart"/>
      <w:r>
        <w:rPr>
          <w:rFonts w:ascii="Calibri" w:eastAsia="Times New Roman" w:hAnsi="Calibri" w:cs="Times New Roman"/>
          <w:color w:val="212121"/>
          <w:lang w:val="en-US" w:eastAsia="en-GB"/>
        </w:rPr>
        <w:t>Walthamstow</w:t>
      </w:r>
      <w:proofErr w:type="spellEnd"/>
      <w:r>
        <w:rPr>
          <w:rFonts w:ascii="Calibri" w:eastAsia="Times New Roman" w:hAnsi="Calibri" w:cs="Times New Roman"/>
          <w:color w:val="212121"/>
          <w:lang w:val="en-US" w:eastAsia="en-GB"/>
        </w:rPr>
        <w:t xml:space="preserve"> </w:t>
      </w:r>
    </w:p>
    <w:p w:rsidR="00772FB4" w:rsidRDefault="00772FB4" w:rsidP="00772F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12121"/>
          <w:lang w:val="en-US" w:eastAsia="en-GB"/>
        </w:rPr>
      </w:pPr>
    </w:p>
    <w:p w:rsidR="00772FB4" w:rsidRDefault="00772FB4" w:rsidP="00772F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12121"/>
          <w:lang w:val="en-US" w:eastAsia="en-GB"/>
        </w:rPr>
      </w:pPr>
      <w:r>
        <w:rPr>
          <w:rFonts w:ascii="Calibri" w:eastAsia="Times New Roman" w:hAnsi="Calibri" w:cs="Times New Roman"/>
          <w:color w:val="212121"/>
          <w:lang w:val="en-US" w:eastAsia="en-GB"/>
        </w:rPr>
        <w:t xml:space="preserve">Date: </w:t>
      </w:r>
      <w:r w:rsidR="006E34C1">
        <w:rPr>
          <w:rFonts w:ascii="Calibri" w:eastAsia="Times New Roman" w:hAnsi="Calibri" w:cs="Times New Roman"/>
          <w:color w:val="212121"/>
          <w:lang w:val="en-US" w:eastAsia="en-GB"/>
        </w:rPr>
        <w:tab/>
      </w:r>
      <w:r w:rsidR="006E34C1">
        <w:rPr>
          <w:rFonts w:ascii="Calibri" w:eastAsia="Times New Roman" w:hAnsi="Calibri" w:cs="Times New Roman"/>
          <w:color w:val="212121"/>
          <w:lang w:val="en-US" w:eastAsia="en-GB"/>
        </w:rPr>
        <w:tab/>
      </w:r>
      <w:r w:rsidR="00F52ACC">
        <w:rPr>
          <w:rFonts w:ascii="Calibri" w:eastAsia="Times New Roman" w:hAnsi="Calibri" w:cs="Times New Roman"/>
          <w:color w:val="212121"/>
          <w:lang w:val="en-US" w:eastAsia="en-GB"/>
        </w:rPr>
        <w:t>Thursday</w:t>
      </w:r>
      <w:r>
        <w:rPr>
          <w:rFonts w:ascii="Calibri" w:eastAsia="Times New Roman" w:hAnsi="Calibri" w:cs="Times New Roman"/>
          <w:color w:val="212121"/>
          <w:lang w:val="en-US" w:eastAsia="en-GB"/>
        </w:rPr>
        <w:t xml:space="preserve"> </w:t>
      </w:r>
      <w:r w:rsidR="00F52ACC">
        <w:rPr>
          <w:rFonts w:ascii="Calibri" w:eastAsia="Times New Roman" w:hAnsi="Calibri" w:cs="Times New Roman"/>
          <w:color w:val="212121"/>
          <w:lang w:val="en-US" w:eastAsia="en-GB"/>
        </w:rPr>
        <w:t>13</w:t>
      </w:r>
      <w:r w:rsidRPr="00772FB4">
        <w:rPr>
          <w:rFonts w:ascii="Calibri" w:eastAsia="Times New Roman" w:hAnsi="Calibri" w:cs="Times New Roman"/>
          <w:color w:val="212121"/>
          <w:vertAlign w:val="superscript"/>
          <w:lang w:val="en-US" w:eastAsia="en-GB"/>
        </w:rPr>
        <w:t>th</w:t>
      </w:r>
      <w:r>
        <w:rPr>
          <w:rFonts w:ascii="Calibri" w:eastAsia="Times New Roman" w:hAnsi="Calibri" w:cs="Times New Roman"/>
          <w:color w:val="212121"/>
          <w:lang w:val="en-US" w:eastAsia="en-GB"/>
        </w:rPr>
        <w:t xml:space="preserve"> December 2018</w:t>
      </w:r>
    </w:p>
    <w:p w:rsidR="00772FB4" w:rsidRDefault="00772FB4" w:rsidP="00772F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12121"/>
          <w:lang w:val="en-US" w:eastAsia="en-GB"/>
        </w:rPr>
      </w:pPr>
    </w:p>
    <w:p w:rsidR="00772FB4" w:rsidRPr="001879F6" w:rsidRDefault="00772FB4" w:rsidP="00772F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212121"/>
          <w:lang w:val="en-US" w:eastAsia="en-GB"/>
        </w:rPr>
        <w:t xml:space="preserve">Time: </w:t>
      </w:r>
      <w:r w:rsidR="006E34C1">
        <w:rPr>
          <w:rFonts w:ascii="Calibri" w:eastAsia="Times New Roman" w:hAnsi="Calibri" w:cs="Times New Roman"/>
          <w:color w:val="212121"/>
          <w:lang w:val="en-US" w:eastAsia="en-GB"/>
        </w:rPr>
        <w:tab/>
      </w:r>
      <w:r w:rsidR="006E34C1">
        <w:rPr>
          <w:rFonts w:ascii="Calibri" w:eastAsia="Times New Roman" w:hAnsi="Calibri" w:cs="Times New Roman"/>
          <w:color w:val="212121"/>
          <w:lang w:val="en-US" w:eastAsia="en-GB"/>
        </w:rPr>
        <w:tab/>
      </w:r>
      <w:r>
        <w:rPr>
          <w:rFonts w:ascii="Calibri" w:eastAsia="Times New Roman" w:hAnsi="Calibri" w:cs="Times New Roman"/>
          <w:color w:val="212121"/>
          <w:lang w:val="en-US" w:eastAsia="en-GB"/>
        </w:rPr>
        <w:t>4.00pm – 5.00pm</w:t>
      </w:r>
      <w:r w:rsidRPr="001879F6">
        <w:rPr>
          <w:rFonts w:ascii="Calibri" w:eastAsia="Times New Roman" w:hAnsi="Calibri" w:cs="Times New Roman"/>
          <w:color w:val="212121"/>
          <w:lang w:val="en-US" w:eastAsia="en-GB"/>
        </w:rPr>
        <w:t xml:space="preserve"> </w:t>
      </w:r>
    </w:p>
    <w:p w:rsidR="00772FB4" w:rsidRPr="001879F6" w:rsidRDefault="00772FB4" w:rsidP="00772F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1879F6">
        <w:rPr>
          <w:rFonts w:ascii="Calibri" w:eastAsia="Times New Roman" w:hAnsi="Calibri" w:cs="Times New Roman"/>
          <w:color w:val="212121"/>
          <w:lang w:val="en-US" w:eastAsia="en-GB"/>
        </w:rPr>
        <w:t> </w:t>
      </w:r>
    </w:p>
    <w:p w:rsidR="00F52ACC" w:rsidRDefault="00772FB4" w:rsidP="00F52AC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12121"/>
          <w:lang w:val="en-US" w:eastAsia="en-GB"/>
        </w:rPr>
      </w:pPr>
      <w:r w:rsidRPr="001879F6">
        <w:rPr>
          <w:rFonts w:ascii="Calibri" w:eastAsia="Times New Roman" w:hAnsi="Calibri" w:cs="Times New Roman"/>
          <w:color w:val="212121"/>
          <w:lang w:val="en-US" w:eastAsia="en-GB"/>
        </w:rPr>
        <w:t>Present:</w:t>
      </w:r>
      <w:r w:rsidR="006E34C1">
        <w:rPr>
          <w:rFonts w:ascii="Calibri" w:eastAsia="Times New Roman" w:hAnsi="Calibri" w:cs="Times New Roman"/>
          <w:color w:val="212121"/>
          <w:lang w:val="en-US" w:eastAsia="en-GB"/>
        </w:rPr>
        <w:tab/>
      </w:r>
      <w:r w:rsidR="00F52ACC">
        <w:rPr>
          <w:rFonts w:ascii="Calibri" w:eastAsia="Times New Roman" w:hAnsi="Calibri" w:cs="Times New Roman"/>
          <w:color w:val="212121"/>
          <w:lang w:val="en-US" w:eastAsia="en-GB"/>
        </w:rPr>
        <w:t xml:space="preserve">Debbie Chapman-Andrews - </w:t>
      </w:r>
      <w:proofErr w:type="spellStart"/>
      <w:r w:rsidR="00F52ACC">
        <w:rPr>
          <w:rFonts w:ascii="Calibri" w:eastAsia="Times New Roman" w:hAnsi="Calibri" w:cs="Times New Roman"/>
          <w:color w:val="212121"/>
          <w:lang w:val="en-US" w:eastAsia="en-GB"/>
        </w:rPr>
        <w:t>Willowfield</w:t>
      </w:r>
      <w:proofErr w:type="spellEnd"/>
      <w:r w:rsidR="00F52ACC">
        <w:rPr>
          <w:rFonts w:ascii="Calibri" w:eastAsia="Times New Roman" w:hAnsi="Calibri" w:cs="Times New Roman"/>
          <w:color w:val="212121"/>
          <w:lang w:val="en-US" w:eastAsia="en-GB"/>
        </w:rPr>
        <w:t xml:space="preserve"> (DCA), S Jones – </w:t>
      </w:r>
      <w:proofErr w:type="spellStart"/>
      <w:r w:rsidR="00F52ACC">
        <w:rPr>
          <w:rFonts w:ascii="Calibri" w:eastAsia="Times New Roman" w:hAnsi="Calibri" w:cs="Times New Roman"/>
          <w:color w:val="212121"/>
          <w:lang w:val="en-US" w:eastAsia="en-GB"/>
        </w:rPr>
        <w:t>Kelmscott</w:t>
      </w:r>
      <w:proofErr w:type="spellEnd"/>
      <w:r w:rsidR="00F52ACC">
        <w:rPr>
          <w:rFonts w:ascii="Calibri" w:eastAsia="Times New Roman" w:hAnsi="Calibri" w:cs="Times New Roman"/>
          <w:color w:val="212121"/>
          <w:lang w:val="en-US" w:eastAsia="en-GB"/>
        </w:rPr>
        <w:t xml:space="preserve"> (SJO), Jo </w:t>
      </w:r>
      <w:proofErr w:type="spellStart"/>
      <w:r w:rsidR="00F52ACC">
        <w:rPr>
          <w:rFonts w:ascii="Calibri" w:eastAsia="Times New Roman" w:hAnsi="Calibri" w:cs="Times New Roman"/>
          <w:color w:val="212121"/>
          <w:lang w:val="en-US" w:eastAsia="en-GB"/>
        </w:rPr>
        <w:t>Kaltak</w:t>
      </w:r>
      <w:proofErr w:type="spellEnd"/>
      <w:r w:rsidR="00F52ACC">
        <w:rPr>
          <w:rFonts w:ascii="Calibri" w:eastAsia="Times New Roman" w:hAnsi="Calibri" w:cs="Times New Roman"/>
          <w:color w:val="212121"/>
          <w:lang w:val="en-US" w:eastAsia="en-GB"/>
        </w:rPr>
        <w:t xml:space="preserve"> – Frederick </w:t>
      </w:r>
    </w:p>
    <w:p w:rsidR="00772FB4" w:rsidRPr="001879F6" w:rsidRDefault="00F52ACC" w:rsidP="00F52ACC">
      <w:p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212121"/>
          <w:lang w:val="en-US" w:eastAsia="en-GB"/>
        </w:rPr>
        <w:t xml:space="preserve">Bremer (JK), Louise </w:t>
      </w:r>
      <w:proofErr w:type="spellStart"/>
      <w:r>
        <w:rPr>
          <w:rFonts w:ascii="Calibri" w:eastAsia="Times New Roman" w:hAnsi="Calibri" w:cs="Times New Roman"/>
          <w:color w:val="212121"/>
          <w:lang w:val="en-US" w:eastAsia="en-GB"/>
        </w:rPr>
        <w:t>Cowburn</w:t>
      </w:r>
      <w:proofErr w:type="spellEnd"/>
      <w:r>
        <w:rPr>
          <w:rFonts w:ascii="Calibri" w:eastAsia="Times New Roman" w:hAnsi="Calibri" w:cs="Times New Roman"/>
          <w:color w:val="212121"/>
          <w:lang w:val="en-US" w:eastAsia="en-GB"/>
        </w:rPr>
        <w:t xml:space="preserve"> – Holy Family (LC), </w:t>
      </w:r>
      <w:proofErr w:type="spellStart"/>
      <w:r>
        <w:rPr>
          <w:rFonts w:ascii="Calibri" w:eastAsia="Times New Roman" w:hAnsi="Calibri" w:cs="Times New Roman"/>
          <w:color w:val="212121"/>
          <w:lang w:val="en-US" w:eastAsia="en-GB"/>
        </w:rPr>
        <w:t>Rhianne</w:t>
      </w:r>
      <w:proofErr w:type="spellEnd"/>
      <w:r>
        <w:rPr>
          <w:rFonts w:ascii="Calibri" w:eastAsia="Times New Roman" w:hAnsi="Calibri" w:cs="Times New Roman"/>
          <w:color w:val="212121"/>
          <w:lang w:val="en-US" w:eastAsia="en-GB"/>
        </w:rPr>
        <w:t xml:space="preserve"> Pawley – Lammas (RP), Tim Morris – </w:t>
      </w:r>
      <w:proofErr w:type="spellStart"/>
      <w:r>
        <w:rPr>
          <w:rFonts w:ascii="Calibri" w:eastAsia="Times New Roman" w:hAnsi="Calibri" w:cs="Times New Roman"/>
          <w:color w:val="212121"/>
          <w:lang w:val="en-US" w:eastAsia="en-GB"/>
        </w:rPr>
        <w:t>Highams</w:t>
      </w:r>
      <w:proofErr w:type="spellEnd"/>
      <w:r>
        <w:rPr>
          <w:rFonts w:ascii="Calibri" w:eastAsia="Times New Roman" w:hAnsi="Calibri" w:cs="Times New Roman"/>
          <w:color w:val="212121"/>
          <w:lang w:val="en-US" w:eastAsia="en-GB"/>
        </w:rPr>
        <w:t xml:space="preserve"> Park (TM), Annabel Rook – George Mitchell (AR), Julie Stewart – Connaught (JS), Astrid Davis – Chingford FS (AD), Jonathan </w:t>
      </w:r>
      <w:proofErr w:type="spellStart"/>
      <w:r>
        <w:rPr>
          <w:rFonts w:ascii="Calibri" w:eastAsia="Times New Roman" w:hAnsi="Calibri" w:cs="Times New Roman"/>
          <w:color w:val="212121"/>
          <w:lang w:val="en-US" w:eastAsia="en-GB"/>
        </w:rPr>
        <w:t>Gunzi</w:t>
      </w:r>
      <w:proofErr w:type="spellEnd"/>
      <w:r>
        <w:rPr>
          <w:rFonts w:ascii="Calibri" w:eastAsia="Times New Roman" w:hAnsi="Calibri" w:cs="Times New Roman"/>
          <w:color w:val="212121"/>
          <w:lang w:val="en-US" w:eastAsia="en-GB"/>
        </w:rPr>
        <w:t xml:space="preserve"> – WSFG (JGI), Meryl Davies – WSFG (MDA)</w:t>
      </w:r>
    </w:p>
    <w:p w:rsidR="00772FB4" w:rsidRPr="001879F6" w:rsidRDefault="00772FB4" w:rsidP="00772F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1879F6">
        <w:rPr>
          <w:rFonts w:ascii="Calibri" w:eastAsia="Times New Roman" w:hAnsi="Calibri" w:cs="Times New Roman"/>
          <w:color w:val="212121"/>
          <w:lang w:val="en-US" w:eastAsia="en-GB"/>
        </w:rPr>
        <w:t> </w:t>
      </w:r>
    </w:p>
    <w:p w:rsidR="00772FB4" w:rsidRDefault="00772FB4" w:rsidP="00772F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12121"/>
          <w:lang w:val="en-US" w:eastAsia="en-GB"/>
        </w:rPr>
      </w:pPr>
      <w:r w:rsidRPr="001879F6">
        <w:rPr>
          <w:rFonts w:ascii="Calibri" w:eastAsia="Times New Roman" w:hAnsi="Calibri" w:cs="Times New Roman"/>
          <w:color w:val="212121"/>
          <w:lang w:val="en-US" w:eastAsia="en-GB"/>
        </w:rPr>
        <w:t xml:space="preserve">Apologies: </w:t>
      </w:r>
      <w:r w:rsidR="006E34C1">
        <w:rPr>
          <w:rFonts w:ascii="Calibri" w:eastAsia="Times New Roman" w:hAnsi="Calibri" w:cs="Times New Roman"/>
          <w:color w:val="212121"/>
          <w:lang w:val="en-US" w:eastAsia="en-GB"/>
        </w:rPr>
        <w:tab/>
      </w:r>
      <w:r w:rsidR="00F52ACC">
        <w:rPr>
          <w:rFonts w:ascii="Calibri" w:eastAsia="Times New Roman" w:hAnsi="Calibri" w:cs="Times New Roman"/>
          <w:color w:val="212121"/>
          <w:lang w:val="en-US" w:eastAsia="en-GB"/>
        </w:rPr>
        <w:t>Nick Taylor – Buxton (NT)</w:t>
      </w:r>
      <w:r w:rsidR="00CF0D75">
        <w:rPr>
          <w:rFonts w:ascii="Calibri" w:eastAsia="Times New Roman" w:hAnsi="Calibri" w:cs="Times New Roman"/>
          <w:color w:val="212121"/>
          <w:lang w:val="en-US" w:eastAsia="en-GB"/>
        </w:rPr>
        <w:t xml:space="preserve">, </w:t>
      </w:r>
      <w:r w:rsidR="00F52ACC">
        <w:rPr>
          <w:rFonts w:ascii="Calibri" w:eastAsia="Times New Roman" w:hAnsi="Calibri" w:cs="Times New Roman"/>
          <w:color w:val="212121"/>
          <w:lang w:val="en-US" w:eastAsia="en-GB"/>
        </w:rPr>
        <w:t xml:space="preserve">Sarah </w:t>
      </w:r>
      <w:proofErr w:type="spellStart"/>
      <w:r w:rsidR="00F52ACC">
        <w:rPr>
          <w:rFonts w:ascii="Calibri" w:eastAsia="Times New Roman" w:hAnsi="Calibri" w:cs="Times New Roman"/>
          <w:color w:val="212121"/>
          <w:lang w:val="en-US" w:eastAsia="en-GB"/>
        </w:rPr>
        <w:t>Jaggs</w:t>
      </w:r>
      <w:proofErr w:type="spellEnd"/>
      <w:r w:rsidR="00F52ACC">
        <w:rPr>
          <w:rFonts w:ascii="Calibri" w:eastAsia="Times New Roman" w:hAnsi="Calibri" w:cs="Times New Roman"/>
          <w:color w:val="212121"/>
          <w:lang w:val="en-US" w:eastAsia="en-GB"/>
        </w:rPr>
        <w:t xml:space="preserve"> – </w:t>
      </w:r>
      <w:proofErr w:type="spellStart"/>
      <w:r w:rsidR="00F52ACC">
        <w:rPr>
          <w:rFonts w:ascii="Calibri" w:eastAsia="Times New Roman" w:hAnsi="Calibri" w:cs="Times New Roman"/>
          <w:color w:val="212121"/>
          <w:lang w:val="en-US" w:eastAsia="en-GB"/>
        </w:rPr>
        <w:t>Rushcroft</w:t>
      </w:r>
      <w:proofErr w:type="spellEnd"/>
      <w:r w:rsidR="00F52ACC">
        <w:rPr>
          <w:rFonts w:ascii="Calibri" w:eastAsia="Times New Roman" w:hAnsi="Calibri" w:cs="Times New Roman"/>
          <w:color w:val="212121"/>
          <w:lang w:val="en-US" w:eastAsia="en-GB"/>
        </w:rPr>
        <w:t xml:space="preserve"> (SJA)</w:t>
      </w:r>
    </w:p>
    <w:p w:rsidR="00F52ACC" w:rsidRDefault="00F52ACC" w:rsidP="00772F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12121"/>
          <w:lang w:val="en-US" w:eastAsia="en-GB"/>
        </w:rPr>
      </w:pPr>
    </w:p>
    <w:p w:rsidR="00F52ACC" w:rsidRPr="000E0869" w:rsidRDefault="000E0869" w:rsidP="000E0869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color w:val="212121"/>
          <w:sz w:val="24"/>
          <w:szCs w:val="24"/>
          <w:lang w:val="en-US" w:eastAsia="en-GB"/>
        </w:rPr>
      </w:pPr>
      <w:r w:rsidRPr="000E0869">
        <w:rPr>
          <w:rFonts w:ascii="Calibri" w:eastAsia="Times New Roman" w:hAnsi="Calibri" w:cs="Times New Roman"/>
          <w:b/>
          <w:color w:val="212121"/>
          <w:sz w:val="24"/>
          <w:szCs w:val="24"/>
          <w:lang w:val="en-US" w:eastAsia="en-GB"/>
        </w:rPr>
        <w:t>MINUTES</w:t>
      </w:r>
    </w:p>
    <w:p w:rsidR="000E0869" w:rsidRDefault="00F52ACC" w:rsidP="000E086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0E0869">
        <w:rPr>
          <w:rFonts w:ascii="Calibri" w:eastAsia="Times New Roman" w:hAnsi="Calibri" w:cs="Times New Roman"/>
          <w:b/>
          <w:color w:val="000000"/>
          <w:lang w:eastAsia="en-GB"/>
        </w:rPr>
        <w:t>Welcome</w:t>
      </w:r>
    </w:p>
    <w:p w:rsidR="000E0869" w:rsidRPr="000E0869" w:rsidRDefault="000E0869" w:rsidP="000E086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b/>
          <w:color w:val="000000"/>
          <w:lang w:eastAsia="en-GB"/>
        </w:rPr>
      </w:pPr>
    </w:p>
    <w:p w:rsidR="00F52ACC" w:rsidRDefault="000E0869" w:rsidP="000E086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>
        <w:rPr>
          <w:rFonts w:ascii="Calibri" w:eastAsia="Times New Roman" w:hAnsi="Calibri" w:cs="Times New Roman"/>
          <w:b/>
          <w:color w:val="000000"/>
          <w:lang w:eastAsia="en-GB"/>
        </w:rPr>
        <w:t>Minutes and Matter A</w:t>
      </w:r>
      <w:r w:rsidR="00F52ACC" w:rsidRPr="000E0869">
        <w:rPr>
          <w:rFonts w:ascii="Calibri" w:eastAsia="Times New Roman" w:hAnsi="Calibri" w:cs="Times New Roman"/>
          <w:b/>
          <w:color w:val="000000"/>
          <w:lang w:eastAsia="en-GB"/>
        </w:rPr>
        <w:t>rising</w:t>
      </w:r>
    </w:p>
    <w:p w:rsidR="000E0869" w:rsidRPr="000E0869" w:rsidRDefault="000E0869" w:rsidP="000E086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b/>
          <w:color w:val="000000"/>
          <w:lang w:eastAsia="en-GB"/>
        </w:rPr>
      </w:pPr>
    </w:p>
    <w:p w:rsidR="000E0869" w:rsidRDefault="000E0869" w:rsidP="000E086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>
        <w:rPr>
          <w:rFonts w:ascii="Calibri" w:eastAsia="Times New Roman" w:hAnsi="Calibri" w:cs="Times New Roman"/>
          <w:b/>
          <w:color w:val="000000"/>
          <w:lang w:eastAsia="en-GB"/>
        </w:rPr>
        <w:t>ITT</w:t>
      </w:r>
    </w:p>
    <w:p w:rsidR="000E0869" w:rsidRDefault="000E0869" w:rsidP="000E086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b/>
          <w:color w:val="000000"/>
          <w:lang w:eastAsia="en-GB"/>
        </w:rPr>
      </w:pPr>
      <w:r>
        <w:rPr>
          <w:rFonts w:ascii="Calibri" w:eastAsia="Times New Roman" w:hAnsi="Calibri" w:cs="Times New Roman"/>
          <w:b/>
          <w:color w:val="000000"/>
          <w:lang w:eastAsia="en-GB"/>
        </w:rPr>
        <w:t>DCA gave the following updates:</w:t>
      </w:r>
    </w:p>
    <w:p w:rsidR="00C33083" w:rsidRDefault="00C33083" w:rsidP="000E086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b/>
          <w:color w:val="000000"/>
          <w:lang w:eastAsia="en-GB"/>
        </w:rPr>
      </w:pPr>
    </w:p>
    <w:p w:rsidR="000E0869" w:rsidRPr="000E0869" w:rsidRDefault="00F52ACC" w:rsidP="000E086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0E0869">
        <w:rPr>
          <w:rFonts w:ascii="Calibri" w:eastAsia="Times New Roman" w:hAnsi="Calibri" w:cs="Times New Roman"/>
          <w:color w:val="000000"/>
          <w:lang w:eastAsia="en-GB"/>
        </w:rPr>
        <w:t>UCAS applications are up, and the quality of early applicants has also improved. Three applicants were put through to the next round of interviews.</w:t>
      </w:r>
    </w:p>
    <w:p w:rsidR="000E0869" w:rsidRPr="000E0869" w:rsidRDefault="00F52ACC" w:rsidP="000E086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0E0869">
        <w:rPr>
          <w:rFonts w:ascii="Calibri" w:eastAsia="Times New Roman" w:hAnsi="Calibri" w:cs="Times New Roman"/>
          <w:color w:val="000000"/>
          <w:lang w:eastAsia="en-GB"/>
        </w:rPr>
        <w:t>The recruitment fair went very well and our unique offer generated a lot of interest.</w:t>
      </w:r>
    </w:p>
    <w:p w:rsidR="000E0869" w:rsidRPr="000E0869" w:rsidRDefault="00F52ACC" w:rsidP="000E086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0E0869">
        <w:rPr>
          <w:rFonts w:ascii="Calibri" w:eastAsia="Times New Roman" w:hAnsi="Calibri" w:cs="Times New Roman"/>
          <w:color w:val="000000"/>
          <w:lang w:eastAsia="en-GB"/>
        </w:rPr>
        <w:t xml:space="preserve">ITT professional studies are </w:t>
      </w:r>
      <w:r w:rsidR="000E0869">
        <w:rPr>
          <w:rFonts w:ascii="Calibri" w:eastAsia="Times New Roman" w:hAnsi="Calibri" w:cs="Times New Roman"/>
          <w:color w:val="000000"/>
          <w:lang w:eastAsia="en-GB"/>
        </w:rPr>
        <w:t>very popular and well attended</w:t>
      </w:r>
    </w:p>
    <w:p w:rsidR="000E0869" w:rsidRPr="000E0869" w:rsidRDefault="000E0869" w:rsidP="000E0869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b/>
          <w:color w:val="000000"/>
          <w:lang w:eastAsia="en-GB"/>
        </w:rPr>
      </w:pPr>
    </w:p>
    <w:p w:rsidR="000E0869" w:rsidRDefault="00F52ACC" w:rsidP="000E0869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en-GB"/>
        </w:rPr>
      </w:pPr>
      <w:r w:rsidRPr="000E0869">
        <w:rPr>
          <w:rFonts w:ascii="Calibri" w:eastAsia="Times New Roman" w:hAnsi="Calibri" w:cs="Times New Roman"/>
          <w:color w:val="000000"/>
          <w:lang w:eastAsia="en-GB"/>
        </w:rPr>
        <w:t>ACTION: for recruitment purposes this steering group would like the email addresses of our trainees.</w:t>
      </w:r>
    </w:p>
    <w:p w:rsidR="000E0869" w:rsidRDefault="000E0869" w:rsidP="000E0869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en-GB"/>
        </w:rPr>
      </w:pPr>
    </w:p>
    <w:p w:rsidR="000E0869" w:rsidRPr="000E0869" w:rsidRDefault="000E0869" w:rsidP="000E086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0E0869">
        <w:rPr>
          <w:rFonts w:ascii="Calibri" w:eastAsia="Times New Roman" w:hAnsi="Calibri" w:cs="Times New Roman"/>
          <w:color w:val="000000"/>
          <w:u w:val="single"/>
          <w:lang w:eastAsia="en-GB"/>
        </w:rPr>
        <w:t>Apprenticeships</w:t>
      </w:r>
      <w:r w:rsidR="00F52ACC" w:rsidRPr="000E0869">
        <w:rPr>
          <w:rFonts w:ascii="Calibri" w:eastAsia="Times New Roman" w:hAnsi="Calibri" w:cs="Times New Roman"/>
          <w:color w:val="000000"/>
          <w:u w:val="single"/>
          <w:lang w:eastAsia="en-GB"/>
        </w:rPr>
        <w:t xml:space="preserve">: </w:t>
      </w:r>
      <w:r w:rsidR="00F52ACC" w:rsidRPr="000E0869">
        <w:rPr>
          <w:rFonts w:ascii="Calibri" w:eastAsia="Times New Roman" w:hAnsi="Calibri" w:cs="Times New Roman"/>
          <w:color w:val="000000"/>
          <w:lang w:eastAsia="en-GB"/>
        </w:rPr>
        <w:t xml:space="preserve">there are still mixed messages with HE providers. UEL currently has 12 </w:t>
      </w:r>
      <w:r>
        <w:rPr>
          <w:rFonts w:ascii="Calibri" w:eastAsia="Times New Roman" w:hAnsi="Calibri" w:cs="Times New Roman"/>
          <w:color w:val="000000"/>
          <w:lang w:eastAsia="en-GB"/>
        </w:rPr>
        <w:t>apprenticeships,</w:t>
      </w:r>
      <w:r w:rsidR="00F52ACC" w:rsidRPr="000E0869">
        <w:rPr>
          <w:rFonts w:ascii="Calibri" w:eastAsia="Times New Roman" w:hAnsi="Calibri" w:cs="Times New Roman"/>
          <w:color w:val="000000"/>
          <w:lang w:eastAsia="en-GB"/>
        </w:rPr>
        <w:t xml:space="preserve"> whilst the IOE is still not engaging. MDA explained how the LA levy should enable schools to fund </w:t>
      </w:r>
      <w:r>
        <w:rPr>
          <w:rFonts w:ascii="Calibri" w:eastAsia="Times New Roman" w:hAnsi="Calibri" w:cs="Times New Roman"/>
          <w:color w:val="000000"/>
          <w:lang w:eastAsia="en-GB"/>
        </w:rPr>
        <w:t>apprenticeships</w:t>
      </w:r>
      <w:r w:rsidR="00F52ACC" w:rsidRPr="000E0869">
        <w:rPr>
          <w:rFonts w:ascii="Calibri" w:eastAsia="Times New Roman" w:hAnsi="Calibri" w:cs="Times New Roman"/>
          <w:color w:val="000000"/>
          <w:lang w:eastAsia="en-GB"/>
        </w:rPr>
        <w:t>. </w:t>
      </w:r>
      <w:r w:rsidR="00F52ACC" w:rsidRPr="000E0869">
        <w:rPr>
          <w:rFonts w:ascii="Calibri" w:eastAsia="Times New Roman" w:hAnsi="Calibri" w:cs="Times New Roman"/>
          <w:color w:val="000000"/>
          <w:lang w:eastAsia="en-GB"/>
        </w:rPr>
        <w:br/>
      </w:r>
      <w:r w:rsidR="00F52ACC" w:rsidRPr="000E0869">
        <w:rPr>
          <w:rFonts w:ascii="Calibri" w:eastAsia="Times New Roman" w:hAnsi="Calibri" w:cs="Times New Roman"/>
          <w:color w:val="000000"/>
          <w:lang w:eastAsia="en-GB"/>
        </w:rPr>
        <w:br/>
        <w:t xml:space="preserve">ACTION: </w:t>
      </w:r>
      <w:r>
        <w:rPr>
          <w:rFonts w:ascii="Calibri" w:eastAsia="Times New Roman" w:hAnsi="Calibri" w:cs="Times New Roman"/>
          <w:color w:val="000000"/>
          <w:lang w:eastAsia="en-GB"/>
        </w:rPr>
        <w:t>I</w:t>
      </w:r>
      <w:r w:rsidR="00F52ACC" w:rsidRPr="000E0869">
        <w:rPr>
          <w:rFonts w:ascii="Calibri" w:eastAsia="Times New Roman" w:hAnsi="Calibri" w:cs="Times New Roman"/>
          <w:color w:val="000000"/>
          <w:lang w:eastAsia="en-GB"/>
        </w:rPr>
        <w:t>nvestigate Middlesex as a p</w:t>
      </w:r>
      <w:r>
        <w:rPr>
          <w:rFonts w:ascii="Calibri" w:eastAsia="Times New Roman" w:hAnsi="Calibri" w:cs="Times New Roman"/>
          <w:color w:val="000000"/>
          <w:lang w:eastAsia="en-GB"/>
        </w:rPr>
        <w:t>ossible partner</w:t>
      </w:r>
    </w:p>
    <w:p w:rsidR="00F52ACC" w:rsidRPr="000E0869" w:rsidRDefault="000E0869" w:rsidP="000E0869">
      <w:pPr>
        <w:shd w:val="clear" w:color="auto" w:fill="FFFFFF"/>
        <w:spacing w:after="0" w:line="240" w:lineRule="auto"/>
        <w:ind w:left="1440" w:firstLine="720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  </w:t>
      </w:r>
      <w:r w:rsidR="00F52ACC" w:rsidRPr="000E0869">
        <w:rPr>
          <w:rFonts w:ascii="Calibri" w:eastAsia="Times New Roman" w:hAnsi="Calibri" w:cs="Times New Roman"/>
          <w:color w:val="000000"/>
          <w:lang w:eastAsia="en-GB"/>
        </w:rPr>
        <w:t>Investigate possibilities for support staff</w:t>
      </w:r>
    </w:p>
    <w:p w:rsidR="00F52ACC" w:rsidRPr="000E0869" w:rsidRDefault="00F52ACC" w:rsidP="000E0869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0E0869">
        <w:rPr>
          <w:rFonts w:ascii="Calibri" w:eastAsia="Times New Roman" w:hAnsi="Calibri" w:cs="Times New Roman"/>
          <w:color w:val="000000"/>
          <w:u w:val="single"/>
          <w:lang w:eastAsia="en-GB"/>
        </w:rPr>
        <w:t>NQT residential:</w:t>
      </w:r>
      <w:r w:rsidRPr="000E0869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0E0869" w:rsidRPr="000E0869">
        <w:rPr>
          <w:rFonts w:ascii="Calibri" w:eastAsia="Times New Roman" w:hAnsi="Calibri" w:cs="Times New Roman"/>
          <w:color w:val="000000"/>
          <w:lang w:eastAsia="en-GB"/>
        </w:rPr>
        <w:t>DCA</w:t>
      </w:r>
      <w:r w:rsidRPr="000E0869">
        <w:rPr>
          <w:rFonts w:ascii="Calibri" w:eastAsia="Times New Roman" w:hAnsi="Calibri" w:cs="Times New Roman"/>
          <w:color w:val="000000"/>
          <w:lang w:eastAsia="en-GB"/>
        </w:rPr>
        <w:t xml:space="preserve"> asked final names to be given to her </w:t>
      </w:r>
      <w:proofErr w:type="gramStart"/>
      <w:r w:rsidRPr="000E0869">
        <w:rPr>
          <w:rFonts w:ascii="Calibri" w:eastAsia="Times New Roman" w:hAnsi="Calibri" w:cs="Times New Roman"/>
          <w:color w:val="000000"/>
          <w:lang w:eastAsia="en-GB"/>
        </w:rPr>
        <w:t>asap</w:t>
      </w:r>
      <w:proofErr w:type="gramEnd"/>
      <w:r w:rsidRPr="000E0869">
        <w:rPr>
          <w:rFonts w:ascii="Calibri" w:eastAsia="Times New Roman" w:hAnsi="Calibri" w:cs="Times New Roman"/>
          <w:color w:val="000000"/>
          <w:lang w:eastAsia="en-GB"/>
        </w:rPr>
        <w:t>.</w:t>
      </w:r>
    </w:p>
    <w:p w:rsidR="000E0869" w:rsidRDefault="000E0869" w:rsidP="000E086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Times New Roman"/>
          <w:color w:val="000000"/>
          <w:lang w:eastAsia="en-GB"/>
        </w:rPr>
      </w:pPr>
    </w:p>
    <w:p w:rsidR="00C33083" w:rsidRDefault="00C33083" w:rsidP="000E086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Times New Roman"/>
          <w:color w:val="000000"/>
          <w:lang w:eastAsia="en-GB"/>
        </w:rPr>
      </w:pPr>
    </w:p>
    <w:p w:rsidR="00C33083" w:rsidRPr="000E0869" w:rsidRDefault="00C33083" w:rsidP="000E086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Times New Roman"/>
          <w:color w:val="000000"/>
          <w:lang w:eastAsia="en-GB"/>
        </w:rPr>
      </w:pPr>
    </w:p>
    <w:p w:rsidR="00C33083" w:rsidRDefault="000E0869" w:rsidP="00C3308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>
        <w:rPr>
          <w:rFonts w:ascii="Calibri" w:eastAsia="Times New Roman" w:hAnsi="Calibri" w:cs="Times New Roman"/>
          <w:b/>
          <w:color w:val="000000"/>
          <w:lang w:eastAsia="en-GB"/>
        </w:rPr>
        <w:lastRenderedPageBreak/>
        <w:t>CPD F</w:t>
      </w:r>
      <w:r w:rsidR="00F52ACC" w:rsidRPr="000E0869">
        <w:rPr>
          <w:rFonts w:ascii="Calibri" w:eastAsia="Times New Roman" w:hAnsi="Calibri" w:cs="Times New Roman"/>
          <w:b/>
          <w:color w:val="000000"/>
          <w:lang w:eastAsia="en-GB"/>
        </w:rPr>
        <w:t>eedback on PTI</w:t>
      </w:r>
      <w:r w:rsidR="00C33083">
        <w:rPr>
          <w:rFonts w:ascii="Calibri" w:eastAsia="Times New Roman" w:hAnsi="Calibri" w:cs="Times New Roman"/>
          <w:b/>
          <w:color w:val="000000"/>
          <w:lang w:eastAsia="en-GB"/>
        </w:rPr>
        <w:t xml:space="preserve"> Cour</w:t>
      </w:r>
      <w:r>
        <w:rPr>
          <w:rFonts w:ascii="Calibri" w:eastAsia="Times New Roman" w:hAnsi="Calibri" w:cs="Times New Roman"/>
          <w:b/>
          <w:color w:val="000000"/>
          <w:lang w:eastAsia="en-GB"/>
        </w:rPr>
        <w:t>ses, Coaching Courses and CPD Outline of TSST and L4F C</w:t>
      </w:r>
      <w:r w:rsidR="00F52ACC" w:rsidRPr="000E0869">
        <w:rPr>
          <w:rFonts w:ascii="Calibri" w:eastAsia="Times New Roman" w:hAnsi="Calibri" w:cs="Times New Roman"/>
          <w:b/>
          <w:color w:val="000000"/>
          <w:lang w:eastAsia="en-GB"/>
        </w:rPr>
        <w:t>ourses.</w:t>
      </w:r>
    </w:p>
    <w:p w:rsidR="00C33083" w:rsidRPr="00C33083" w:rsidRDefault="00C33083" w:rsidP="00C3308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b/>
          <w:color w:val="000000"/>
          <w:lang w:eastAsia="en-GB"/>
        </w:rPr>
      </w:pPr>
    </w:p>
    <w:p w:rsidR="003626AF" w:rsidRDefault="000E0869" w:rsidP="00C33083">
      <w:pPr>
        <w:numPr>
          <w:ilvl w:val="2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0E0869">
        <w:rPr>
          <w:rFonts w:ascii="Calibri" w:eastAsia="Times New Roman" w:hAnsi="Calibri" w:cs="Times New Roman"/>
          <w:color w:val="000000"/>
          <w:u w:val="single"/>
          <w:lang w:eastAsia="en-GB"/>
        </w:rPr>
        <w:t>PTI Courses Feedback: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f</w:t>
      </w:r>
      <w:r w:rsidR="00F52ACC" w:rsidRPr="000E0869">
        <w:rPr>
          <w:rFonts w:ascii="Calibri" w:eastAsia="Times New Roman" w:hAnsi="Calibri" w:cs="Times New Roman"/>
          <w:color w:val="000000"/>
          <w:lang w:eastAsia="en-GB"/>
        </w:rPr>
        <w:t>or one day courses and residential courses was distributed and discussed. It was agreed to continue to offer these courses </w:t>
      </w:r>
    </w:p>
    <w:p w:rsidR="00F52ACC" w:rsidRPr="00C33083" w:rsidRDefault="00F52ACC" w:rsidP="003626AF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Times New Roman"/>
          <w:color w:val="000000"/>
          <w:lang w:eastAsia="en-GB"/>
        </w:rPr>
      </w:pPr>
      <w:r w:rsidRPr="000E0869">
        <w:rPr>
          <w:rFonts w:ascii="Calibri" w:eastAsia="Times New Roman" w:hAnsi="Calibri" w:cs="Times New Roman"/>
          <w:color w:val="000000"/>
          <w:lang w:eastAsia="en-GB"/>
        </w:rPr>
        <w:t xml:space="preserve">ACTION: send out the next set of courses earlier one </w:t>
      </w:r>
      <w:proofErr w:type="gramStart"/>
      <w:r w:rsidRPr="000E0869">
        <w:rPr>
          <w:rFonts w:ascii="Calibri" w:eastAsia="Times New Roman" w:hAnsi="Calibri" w:cs="Times New Roman"/>
          <w:color w:val="000000"/>
          <w:lang w:eastAsia="en-GB"/>
        </w:rPr>
        <w:t>( additional</w:t>
      </w:r>
      <w:proofErr w:type="gramEnd"/>
      <w:r w:rsidRPr="000E0869">
        <w:rPr>
          <w:rFonts w:ascii="Calibri" w:eastAsia="Times New Roman" w:hAnsi="Calibri" w:cs="Times New Roman"/>
          <w:color w:val="000000"/>
          <w:lang w:eastAsia="en-GB"/>
        </w:rPr>
        <w:t xml:space="preserve"> note 06.01: this is the link to the new courses </w:t>
      </w:r>
      <w:r w:rsidRPr="003626AF">
        <w:rPr>
          <w:rFonts w:ascii="Calibri" w:eastAsia="Times New Roman" w:hAnsi="Calibri" w:cs="Times New Roman"/>
          <w:color w:val="000000"/>
          <w:highlight w:val="yellow"/>
          <w:lang w:eastAsia="en-GB"/>
        </w:rPr>
        <w:t>(</w:t>
      </w:r>
      <w:r w:rsidRPr="003626AF">
        <w:rPr>
          <w:rFonts w:ascii="Calibri" w:eastAsia="Times New Roman" w:hAnsi="Calibri" w:cs="Times New Roman"/>
          <w:color w:val="212121"/>
          <w:highlight w:val="yellow"/>
          <w:lang w:eastAsia="en-GB"/>
        </w:rPr>
        <w:t> </w:t>
      </w:r>
      <w:hyperlink r:id="rId9" w:tgtFrame="_blank" w:history="1">
        <w:r w:rsidRPr="003626AF">
          <w:rPr>
            <w:rFonts w:ascii="Franklin Gothic Book" w:eastAsia="Times New Roman" w:hAnsi="Franklin Gothic Book" w:cs="Times New Roman"/>
            <w:color w:val="0000FF"/>
            <w:highlight w:val="yellow"/>
            <w:u w:val="single"/>
            <w:lang w:eastAsia="en-GB"/>
          </w:rPr>
          <w:t>https://www.ptieducation.org/events/?event=CPD Subject Day</w:t>
        </w:r>
      </w:hyperlink>
      <w:r w:rsidRPr="003626AF">
        <w:rPr>
          <w:rFonts w:ascii="Calibri" w:eastAsia="Times New Roman" w:hAnsi="Calibri" w:cs="Times New Roman"/>
          <w:color w:val="212121"/>
          <w:highlight w:val="yellow"/>
          <w:lang w:eastAsia="en-GB"/>
        </w:rPr>
        <w:t> )</w:t>
      </w:r>
    </w:p>
    <w:p w:rsidR="00C33083" w:rsidRPr="000E0869" w:rsidRDefault="00C33083" w:rsidP="00C33083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Times New Roman"/>
          <w:color w:val="000000"/>
          <w:lang w:eastAsia="en-GB"/>
        </w:rPr>
      </w:pPr>
    </w:p>
    <w:p w:rsidR="00C33083" w:rsidRDefault="00F52ACC" w:rsidP="00C33083">
      <w:pPr>
        <w:numPr>
          <w:ilvl w:val="2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C33083">
        <w:rPr>
          <w:rFonts w:ascii="Calibri" w:eastAsia="Times New Roman" w:hAnsi="Calibri" w:cs="Times New Roman"/>
          <w:color w:val="000000"/>
          <w:u w:val="single"/>
          <w:lang w:eastAsia="en-GB"/>
        </w:rPr>
        <w:t>Coaching:</w:t>
      </w:r>
      <w:r w:rsidRPr="000E0869">
        <w:rPr>
          <w:rFonts w:ascii="Calibri" w:eastAsia="Times New Roman" w:hAnsi="Calibri" w:cs="Times New Roman"/>
          <w:color w:val="000000"/>
          <w:lang w:eastAsia="en-GB"/>
        </w:rPr>
        <w:t xml:space="preserve"> excellent feedback on the quality of training. It was noted many coaches would like to be coaches fi</w:t>
      </w:r>
      <w:r w:rsidR="00C33083">
        <w:rPr>
          <w:rFonts w:ascii="Calibri" w:eastAsia="Times New Roman" w:hAnsi="Calibri" w:cs="Times New Roman"/>
          <w:color w:val="000000"/>
          <w:lang w:eastAsia="en-GB"/>
        </w:rPr>
        <w:t>rst as part of their training.</w:t>
      </w:r>
      <w:r w:rsidR="00C33083">
        <w:rPr>
          <w:rFonts w:ascii="Calibri" w:eastAsia="Times New Roman" w:hAnsi="Calibri" w:cs="Times New Roman"/>
          <w:color w:val="000000"/>
          <w:lang w:eastAsia="en-GB"/>
        </w:rPr>
        <w:br/>
      </w:r>
      <w:r w:rsidRPr="000E0869">
        <w:rPr>
          <w:rFonts w:ascii="Calibri" w:eastAsia="Times New Roman" w:hAnsi="Calibri" w:cs="Times New Roman"/>
          <w:color w:val="000000"/>
          <w:lang w:eastAsia="en-GB"/>
        </w:rPr>
        <w:t>ACTION: share this information with Sally Kennedy (JGI)</w:t>
      </w:r>
    </w:p>
    <w:p w:rsidR="00C33083" w:rsidRPr="00C33083" w:rsidRDefault="00C33083" w:rsidP="00C330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C33083" w:rsidRDefault="00C33083" w:rsidP="00C33083">
      <w:pPr>
        <w:numPr>
          <w:ilvl w:val="2"/>
          <w:numId w:val="9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C33083">
        <w:rPr>
          <w:rFonts w:ascii="Calibri" w:eastAsia="Times New Roman" w:hAnsi="Calibri" w:cs="Times New Roman"/>
          <w:color w:val="000000"/>
          <w:u w:val="single"/>
          <w:lang w:eastAsia="en-GB"/>
        </w:rPr>
        <w:t>L4F: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one date needs t</w:t>
      </w:r>
      <w:r w:rsidR="00F52ACC" w:rsidRPr="000E0869">
        <w:rPr>
          <w:rFonts w:ascii="Calibri" w:eastAsia="Times New Roman" w:hAnsi="Calibri" w:cs="Times New Roman"/>
          <w:color w:val="000000"/>
          <w:lang w:eastAsia="en-GB"/>
        </w:rPr>
        <w:t>o be changed on t</w:t>
      </w:r>
      <w:r>
        <w:rPr>
          <w:rFonts w:ascii="Calibri" w:eastAsia="Times New Roman" w:hAnsi="Calibri" w:cs="Times New Roman"/>
          <w:color w:val="000000"/>
          <w:lang w:eastAsia="en-GB"/>
        </w:rPr>
        <w:t>he flyer which was distributed</w:t>
      </w:r>
      <w:r>
        <w:rPr>
          <w:rFonts w:ascii="Calibri" w:eastAsia="Times New Roman" w:hAnsi="Calibri" w:cs="Times New Roman"/>
          <w:color w:val="000000"/>
          <w:lang w:eastAsia="en-GB"/>
        </w:rPr>
        <w:br/>
      </w:r>
      <w:r w:rsidR="00F52ACC" w:rsidRPr="000E0869">
        <w:rPr>
          <w:rFonts w:ascii="Calibri" w:eastAsia="Times New Roman" w:hAnsi="Calibri" w:cs="Times New Roman"/>
          <w:color w:val="000000"/>
          <w:lang w:eastAsia="en-GB"/>
        </w:rPr>
        <w:t>ACTION: members to email JGI with names before the end of term.</w:t>
      </w:r>
    </w:p>
    <w:p w:rsidR="00C33083" w:rsidRPr="00C33083" w:rsidRDefault="00C33083" w:rsidP="00C33083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F52ACC" w:rsidRDefault="00C33083" w:rsidP="00C33083">
      <w:pPr>
        <w:numPr>
          <w:ilvl w:val="2"/>
          <w:numId w:val="9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C33083">
        <w:rPr>
          <w:rFonts w:ascii="Calibri" w:eastAsia="Times New Roman" w:hAnsi="Calibri" w:cs="Times New Roman"/>
          <w:color w:val="000000"/>
          <w:u w:val="single"/>
          <w:lang w:eastAsia="en-GB"/>
        </w:rPr>
        <w:t>TSST: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JGI outlined the course</w:t>
      </w:r>
      <w:r>
        <w:rPr>
          <w:rFonts w:ascii="Calibri" w:eastAsia="Times New Roman" w:hAnsi="Calibri" w:cs="Times New Roman"/>
          <w:color w:val="000000"/>
          <w:lang w:eastAsia="en-GB"/>
        </w:rPr>
        <w:br/>
      </w:r>
      <w:r w:rsidR="00F52ACC" w:rsidRPr="000E0869">
        <w:rPr>
          <w:rFonts w:ascii="Calibri" w:eastAsia="Times New Roman" w:hAnsi="Calibri" w:cs="Times New Roman"/>
          <w:color w:val="000000"/>
          <w:lang w:eastAsia="en-GB"/>
        </w:rPr>
        <w:t>ACTION: members to email JGI with names before the end of term.</w:t>
      </w:r>
    </w:p>
    <w:p w:rsidR="00C33083" w:rsidRPr="000E0869" w:rsidRDefault="00C33083" w:rsidP="00C33083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F52ACC" w:rsidRDefault="00C33083" w:rsidP="00F52ACC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u w:val="single"/>
          <w:lang w:eastAsia="en-GB"/>
        </w:rPr>
        <w:t>SSAT L</w:t>
      </w:r>
      <w:r w:rsidR="00F52ACC" w:rsidRPr="00C33083">
        <w:rPr>
          <w:rFonts w:ascii="Calibri" w:eastAsia="Times New Roman" w:hAnsi="Calibri" w:cs="Times New Roman"/>
          <w:color w:val="000000"/>
          <w:u w:val="single"/>
          <w:lang w:eastAsia="en-GB"/>
        </w:rPr>
        <w:t>egacy:</w:t>
      </w:r>
      <w:r w:rsidR="00F52ACC" w:rsidRPr="000E0869">
        <w:rPr>
          <w:rFonts w:ascii="Calibri" w:eastAsia="Times New Roman" w:hAnsi="Calibri" w:cs="Times New Roman"/>
          <w:color w:val="000000"/>
          <w:lang w:eastAsia="en-GB"/>
        </w:rPr>
        <w:t xml:space="preserve"> MDA explained the benefits of the SSAT legacy course for relatively new teachers. Each SSAT school gets one free place.</w:t>
      </w:r>
    </w:p>
    <w:p w:rsidR="00C33083" w:rsidRPr="000E0869" w:rsidRDefault="00C33083" w:rsidP="00C33083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C33083" w:rsidRPr="00C33083" w:rsidRDefault="00C33083" w:rsidP="00C3308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>
        <w:rPr>
          <w:rFonts w:ascii="Calibri" w:eastAsia="Times New Roman" w:hAnsi="Calibri" w:cs="Times New Roman"/>
          <w:b/>
          <w:color w:val="000000"/>
          <w:lang w:eastAsia="en-GB"/>
        </w:rPr>
        <w:t>S2S S</w:t>
      </w:r>
      <w:r w:rsidR="00F52ACC" w:rsidRPr="00C33083">
        <w:rPr>
          <w:rFonts w:ascii="Calibri" w:eastAsia="Times New Roman" w:hAnsi="Calibri" w:cs="Times New Roman"/>
          <w:b/>
          <w:color w:val="000000"/>
          <w:lang w:eastAsia="en-GB"/>
        </w:rPr>
        <w:t>upport: SLE and NLE work</w:t>
      </w:r>
    </w:p>
    <w:p w:rsidR="00C33083" w:rsidRPr="00C33083" w:rsidRDefault="00F52ACC" w:rsidP="00C33083">
      <w:pPr>
        <w:numPr>
          <w:ilvl w:val="3"/>
          <w:numId w:val="10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C33083">
        <w:rPr>
          <w:rFonts w:ascii="Calibri" w:eastAsia="Times New Roman" w:hAnsi="Calibri" w:cs="Times New Roman"/>
          <w:color w:val="000000"/>
          <w:u w:val="single"/>
          <w:lang w:eastAsia="en-GB"/>
        </w:rPr>
        <w:t>SLE:</w:t>
      </w:r>
      <w:r w:rsidRPr="000E0869">
        <w:rPr>
          <w:rFonts w:ascii="Calibri" w:eastAsia="Times New Roman" w:hAnsi="Calibri" w:cs="Times New Roman"/>
          <w:color w:val="000000"/>
          <w:lang w:eastAsia="en-GB"/>
        </w:rPr>
        <w:t xml:space="preserve"> JGI we</w:t>
      </w:r>
      <w:r w:rsidR="00C33083">
        <w:rPr>
          <w:rFonts w:ascii="Calibri" w:eastAsia="Times New Roman" w:hAnsi="Calibri" w:cs="Times New Roman"/>
          <w:color w:val="000000"/>
          <w:lang w:eastAsia="en-GB"/>
        </w:rPr>
        <w:t>nt through SLE meeting outcomes</w:t>
      </w:r>
      <w:r w:rsidRPr="000E0869">
        <w:rPr>
          <w:rFonts w:ascii="Calibri" w:eastAsia="Times New Roman" w:hAnsi="Calibri" w:cs="Times New Roman"/>
          <w:color w:val="000000"/>
          <w:lang w:eastAsia="en-GB"/>
        </w:rPr>
        <w:br/>
        <w:t>ACTION: send SLE minutes and contact details out with minutes</w:t>
      </w:r>
    </w:p>
    <w:p w:rsidR="00F52ACC" w:rsidRDefault="00F52ACC" w:rsidP="00C33083">
      <w:pPr>
        <w:numPr>
          <w:ilvl w:val="3"/>
          <w:numId w:val="10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C33083">
        <w:rPr>
          <w:rFonts w:ascii="Calibri" w:eastAsia="Times New Roman" w:hAnsi="Calibri" w:cs="Times New Roman"/>
          <w:color w:val="000000"/>
          <w:u w:val="single"/>
          <w:lang w:eastAsia="en-GB"/>
        </w:rPr>
        <w:t>NLE:</w:t>
      </w:r>
      <w:r w:rsidRPr="000E0869">
        <w:rPr>
          <w:rFonts w:ascii="Calibri" w:eastAsia="Times New Roman" w:hAnsi="Calibri" w:cs="Times New Roman"/>
          <w:color w:val="000000"/>
          <w:lang w:eastAsia="en-GB"/>
        </w:rPr>
        <w:t xml:space="preserve"> MDA explained the nature of her current NLE work. A significant part of the work involves support in recruitment and retention and will have some link with the CPD we offer.</w:t>
      </w:r>
    </w:p>
    <w:p w:rsidR="00C33083" w:rsidRPr="000E0869" w:rsidRDefault="00C33083" w:rsidP="00C33083">
      <w:pPr>
        <w:shd w:val="clear" w:color="auto" w:fill="FFFFFF"/>
        <w:spacing w:before="100" w:beforeAutospacing="1" w:after="0" w:line="240" w:lineRule="auto"/>
        <w:ind w:left="2880"/>
        <w:rPr>
          <w:rFonts w:ascii="Calibri" w:eastAsia="Times New Roman" w:hAnsi="Calibri" w:cs="Times New Roman"/>
          <w:color w:val="000000"/>
          <w:lang w:eastAsia="en-GB"/>
        </w:rPr>
      </w:pPr>
    </w:p>
    <w:p w:rsidR="00C33083" w:rsidRPr="00C33083" w:rsidRDefault="00C33083" w:rsidP="00C3308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C33083">
        <w:rPr>
          <w:rFonts w:ascii="Calibri" w:eastAsia="Times New Roman" w:hAnsi="Calibri" w:cs="Times New Roman"/>
          <w:b/>
          <w:color w:val="000000"/>
          <w:lang w:eastAsia="en-GB"/>
        </w:rPr>
        <w:t>Examiner bursaries</w:t>
      </w:r>
      <w:r w:rsidR="00F52ACC" w:rsidRPr="00C33083"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</w:p>
    <w:p w:rsidR="00C33083" w:rsidRDefault="00F52ACC" w:rsidP="00C3308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en-GB"/>
        </w:rPr>
      </w:pPr>
      <w:r w:rsidRPr="00C33083">
        <w:rPr>
          <w:rFonts w:ascii="Calibri" w:eastAsia="Times New Roman" w:hAnsi="Calibri" w:cs="Times New Roman"/>
          <w:color w:val="000000"/>
          <w:lang w:eastAsia="en-GB"/>
        </w:rPr>
        <w:t xml:space="preserve">JGI explained the difficulty in allocating bursaries as the number of examiners </w:t>
      </w:r>
      <w:r w:rsidR="00C33083">
        <w:rPr>
          <w:rFonts w:ascii="Calibri" w:eastAsia="Times New Roman" w:hAnsi="Calibri" w:cs="Times New Roman"/>
          <w:color w:val="000000"/>
          <w:lang w:eastAsia="en-GB"/>
        </w:rPr>
        <w:t>is much higher than expected. </w:t>
      </w:r>
    </w:p>
    <w:p w:rsidR="00C33083" w:rsidRDefault="00F52ACC" w:rsidP="00C3308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b/>
          <w:color w:val="000000"/>
          <w:lang w:eastAsia="en-GB"/>
        </w:rPr>
      </w:pPr>
      <w:r w:rsidRPr="00C33083">
        <w:rPr>
          <w:rFonts w:ascii="Calibri" w:eastAsia="Times New Roman" w:hAnsi="Calibri" w:cs="Times New Roman"/>
          <w:color w:val="000000"/>
          <w:lang w:eastAsia="en-GB"/>
        </w:rPr>
        <w:t xml:space="preserve">ACTION: </w:t>
      </w:r>
      <w:r w:rsidR="00C33083">
        <w:rPr>
          <w:rFonts w:ascii="Calibri" w:eastAsia="Times New Roman" w:hAnsi="Calibri" w:cs="Times New Roman"/>
          <w:color w:val="000000"/>
          <w:lang w:eastAsia="en-GB"/>
        </w:rPr>
        <w:tab/>
        <w:t>S</w:t>
      </w:r>
      <w:r w:rsidRPr="00C33083">
        <w:rPr>
          <w:rFonts w:ascii="Calibri" w:eastAsia="Times New Roman" w:hAnsi="Calibri" w:cs="Times New Roman"/>
          <w:color w:val="000000"/>
          <w:lang w:eastAsia="en-GB"/>
        </w:rPr>
        <w:t>end the curre</w:t>
      </w:r>
      <w:r w:rsidR="00C33083" w:rsidRPr="00C33083">
        <w:rPr>
          <w:rFonts w:ascii="Calibri" w:eastAsia="Times New Roman" w:hAnsi="Calibri" w:cs="Times New Roman"/>
          <w:color w:val="000000"/>
          <w:lang w:eastAsia="en-GB"/>
        </w:rPr>
        <w:t>nt list out with minutes</w:t>
      </w:r>
    </w:p>
    <w:p w:rsidR="00F52ACC" w:rsidRPr="00C33083" w:rsidRDefault="00F52ACC" w:rsidP="00C33083">
      <w:pPr>
        <w:shd w:val="clear" w:color="auto" w:fill="FFFFFF"/>
        <w:spacing w:after="0" w:line="240" w:lineRule="auto"/>
        <w:ind w:left="1440" w:firstLine="720"/>
        <w:rPr>
          <w:rFonts w:ascii="Calibri" w:eastAsia="Times New Roman" w:hAnsi="Calibri" w:cs="Times New Roman"/>
          <w:b/>
          <w:color w:val="000000"/>
          <w:lang w:eastAsia="en-GB"/>
        </w:rPr>
      </w:pPr>
      <w:r w:rsidRPr="000E0869">
        <w:rPr>
          <w:rFonts w:ascii="Calibri" w:eastAsia="Times New Roman" w:hAnsi="Calibri" w:cs="Times New Roman"/>
          <w:color w:val="000000"/>
          <w:lang w:eastAsia="en-GB"/>
        </w:rPr>
        <w:t>Invite all examiners for a big event in the summer term (JGI)</w:t>
      </w:r>
    </w:p>
    <w:p w:rsidR="00F52ACC" w:rsidRPr="000E0869" w:rsidRDefault="00F52ACC" w:rsidP="00F52A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C33083">
        <w:rPr>
          <w:rFonts w:ascii="Calibri" w:eastAsia="Times New Roman" w:hAnsi="Calibri" w:cs="Times New Roman"/>
          <w:b/>
          <w:color w:val="000000"/>
          <w:lang w:eastAsia="en-GB"/>
        </w:rPr>
        <w:t>AOB</w:t>
      </w:r>
      <w:r w:rsidRPr="00C33083">
        <w:rPr>
          <w:rFonts w:ascii="Calibri" w:eastAsia="Times New Roman" w:hAnsi="Calibri" w:cs="Times New Roman"/>
          <w:b/>
          <w:color w:val="000000"/>
          <w:lang w:eastAsia="en-GB"/>
        </w:rPr>
        <w:br/>
      </w:r>
      <w:r w:rsidRPr="000E0869">
        <w:rPr>
          <w:rFonts w:ascii="Calibri" w:eastAsia="Times New Roman" w:hAnsi="Calibri" w:cs="Times New Roman"/>
          <w:color w:val="000000"/>
          <w:lang w:eastAsia="en-GB"/>
        </w:rPr>
        <w:br/>
        <w:t>Outstanding admin action:</w:t>
      </w:r>
    </w:p>
    <w:p w:rsidR="00F52ACC" w:rsidRPr="000E0869" w:rsidRDefault="00F52ACC" w:rsidP="00F52AC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Calibri" w:eastAsia="Times New Roman" w:hAnsi="Calibri" w:cs="Times New Roman"/>
          <w:color w:val="000000"/>
          <w:lang w:eastAsia="en-GB"/>
        </w:rPr>
      </w:pPr>
      <w:r w:rsidRPr="000E0869">
        <w:rPr>
          <w:rFonts w:ascii="Calibri" w:eastAsia="Times New Roman" w:hAnsi="Calibri" w:cs="Times New Roman"/>
          <w:color w:val="000000"/>
          <w:lang w:eastAsia="en-GB"/>
        </w:rPr>
        <w:t>Creating profiles for SLEs</w:t>
      </w:r>
    </w:p>
    <w:p w:rsidR="00F52ACC" w:rsidRPr="000E0869" w:rsidRDefault="00F52ACC" w:rsidP="00F52AC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Calibri" w:eastAsia="Times New Roman" w:hAnsi="Calibri" w:cs="Times New Roman"/>
          <w:color w:val="000000"/>
          <w:lang w:eastAsia="en-GB"/>
        </w:rPr>
      </w:pPr>
      <w:r w:rsidRPr="000E0869">
        <w:rPr>
          <w:rFonts w:ascii="Calibri" w:eastAsia="Times New Roman" w:hAnsi="Calibri" w:cs="Times New Roman"/>
          <w:color w:val="000000"/>
          <w:lang w:eastAsia="en-GB"/>
        </w:rPr>
        <w:t>KPEs</w:t>
      </w:r>
    </w:p>
    <w:p w:rsidR="00F52ACC" w:rsidRPr="000E0869" w:rsidRDefault="00F52ACC" w:rsidP="00F52A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0E0869">
        <w:rPr>
          <w:rFonts w:ascii="Calibri" w:eastAsia="Times New Roman" w:hAnsi="Calibri" w:cs="Times New Roman"/>
          <w:color w:val="000000"/>
          <w:lang w:eastAsia="en-GB"/>
        </w:rPr>
        <w:t> </w:t>
      </w:r>
    </w:p>
    <w:p w:rsidR="00F52ACC" w:rsidRPr="000E0869" w:rsidRDefault="00F52ACC" w:rsidP="00F52A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0E0869">
        <w:rPr>
          <w:rFonts w:ascii="Calibri" w:eastAsia="Times New Roman" w:hAnsi="Calibri" w:cs="Times New Roman"/>
          <w:color w:val="000000"/>
          <w:lang w:eastAsia="en-GB"/>
        </w:rPr>
        <w:t> </w:t>
      </w:r>
    </w:p>
    <w:p w:rsidR="00F52ACC" w:rsidRPr="000E0869" w:rsidRDefault="00F52ACC" w:rsidP="00F52A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0E0869">
        <w:rPr>
          <w:rFonts w:ascii="Calibri" w:eastAsia="Times New Roman" w:hAnsi="Calibri" w:cs="Times New Roman"/>
          <w:color w:val="000000"/>
          <w:lang w:eastAsia="en-GB"/>
        </w:rPr>
        <w:t>Additional attachments to be sent out:  PTI feedback spreadsheets (JGI), email addresses of ITT trainees (from Debbie), SLE minutes and contact details (JGI), examiner list (MDA), link to PTI courses (see above).</w:t>
      </w:r>
    </w:p>
    <w:p w:rsidR="00F52ACC" w:rsidRPr="000E0869" w:rsidRDefault="00F52ACC" w:rsidP="00772F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GB"/>
        </w:rPr>
      </w:pPr>
    </w:p>
    <w:p w:rsidR="00772FB4" w:rsidRPr="000E0869" w:rsidRDefault="00772FB4" w:rsidP="00772F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GB"/>
        </w:rPr>
      </w:pPr>
      <w:r w:rsidRPr="000E0869">
        <w:rPr>
          <w:rFonts w:ascii="Calibri" w:eastAsia="Times New Roman" w:hAnsi="Calibri" w:cs="Times New Roman"/>
          <w:color w:val="212121"/>
          <w:lang w:eastAsia="en-GB"/>
        </w:rPr>
        <w:t> </w:t>
      </w:r>
    </w:p>
    <w:p w:rsidR="00772FB4" w:rsidRPr="000E0869" w:rsidRDefault="00772FB4" w:rsidP="00772FB4">
      <w:pPr>
        <w:shd w:val="clear" w:color="auto" w:fill="FFFFFF"/>
        <w:spacing w:after="0" w:line="240" w:lineRule="auto"/>
        <w:ind w:left="360" w:hanging="360"/>
        <w:textAlignment w:val="baseline"/>
        <w:rPr>
          <w:rFonts w:ascii="Calibri" w:eastAsia="Times New Roman" w:hAnsi="Calibri" w:cs="Times New Roman"/>
          <w:color w:val="212121"/>
          <w:shd w:val="clear" w:color="auto" w:fill="FFEE94"/>
          <w:lang w:val="en-US" w:eastAsia="en-GB"/>
        </w:rPr>
      </w:pPr>
    </w:p>
    <w:p w:rsidR="00772FB4" w:rsidRPr="000E0869" w:rsidRDefault="00772FB4" w:rsidP="00772F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GB"/>
        </w:rPr>
      </w:pPr>
    </w:p>
    <w:sectPr w:rsidR="00772FB4" w:rsidRPr="000E0869" w:rsidSect="00772FB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69" w:rsidRDefault="000E0869" w:rsidP="00312A9D">
      <w:pPr>
        <w:spacing w:after="0" w:line="240" w:lineRule="auto"/>
      </w:pPr>
      <w:r>
        <w:separator/>
      </w:r>
    </w:p>
  </w:endnote>
  <w:endnote w:type="continuationSeparator" w:id="0">
    <w:p w:rsidR="000E0869" w:rsidRDefault="000E0869" w:rsidP="0031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69" w:rsidRDefault="000E0869" w:rsidP="00312A9D">
      <w:pPr>
        <w:spacing w:after="0" w:line="240" w:lineRule="auto"/>
      </w:pPr>
      <w:r>
        <w:separator/>
      </w:r>
    </w:p>
  </w:footnote>
  <w:footnote w:type="continuationSeparator" w:id="0">
    <w:p w:rsidR="000E0869" w:rsidRDefault="000E0869" w:rsidP="0031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69" w:rsidRDefault="000E0869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-240030</wp:posOffset>
              </wp:positionV>
              <wp:extent cx="6181725" cy="2476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1725" cy="2476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0869" w:rsidRDefault="000E0869" w:rsidP="00312A9D">
                          <w:pPr>
                            <w:jc w:val="center"/>
                          </w:pPr>
                          <w:r>
                            <w:t>Waltham Forest GREEN Teaching School Alliance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pt;margin-top:-18.9pt;width:486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" fillcolor="#7f7f7f [1612]">
              <v:textbox>
                <w:txbxContent>
                  <w:p w:rsidR="000E0869" w:rsidRDefault="000E0869" w:rsidP="00312A9D">
                    <w:pPr>
                      <w:jc w:val="center"/>
                    </w:pPr>
                    <w:r>
                      <w:t>Waltham Forest GREEN Teaching School Alliance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8A1"/>
    <w:multiLevelType w:val="hybridMultilevel"/>
    <w:tmpl w:val="0B447A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DF57B9"/>
    <w:multiLevelType w:val="hybridMultilevel"/>
    <w:tmpl w:val="76DAECEC"/>
    <w:lvl w:ilvl="0" w:tplc="9BD6F8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A4F32"/>
    <w:multiLevelType w:val="hybridMultilevel"/>
    <w:tmpl w:val="532E6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A67CF"/>
    <w:multiLevelType w:val="hybridMultilevel"/>
    <w:tmpl w:val="54FA54F4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3F7650C5"/>
    <w:multiLevelType w:val="multilevel"/>
    <w:tmpl w:val="B8F4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5B22BA"/>
    <w:multiLevelType w:val="hybridMultilevel"/>
    <w:tmpl w:val="EE9A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727E8"/>
    <w:multiLevelType w:val="multilevel"/>
    <w:tmpl w:val="7250F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85CFF"/>
    <w:multiLevelType w:val="hybridMultilevel"/>
    <w:tmpl w:val="0A0A6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E048E"/>
    <w:multiLevelType w:val="hybridMultilevel"/>
    <w:tmpl w:val="9824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0786B"/>
    <w:multiLevelType w:val="hybridMultilevel"/>
    <w:tmpl w:val="6B808C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6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1">
      <w:lvl w:ilvl="1">
        <w:numFmt w:val="decimal"/>
        <w:lvlText w:val="%2.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B4"/>
    <w:rsid w:val="000E0869"/>
    <w:rsid w:val="00116CAD"/>
    <w:rsid w:val="00260DCF"/>
    <w:rsid w:val="00312A9D"/>
    <w:rsid w:val="003626AF"/>
    <w:rsid w:val="00394384"/>
    <w:rsid w:val="006E34C1"/>
    <w:rsid w:val="00772FB4"/>
    <w:rsid w:val="008C2D5D"/>
    <w:rsid w:val="00C33083"/>
    <w:rsid w:val="00C82287"/>
    <w:rsid w:val="00CF0D75"/>
    <w:rsid w:val="00DF0226"/>
    <w:rsid w:val="00F5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31588AF-7A34-45AD-BE96-09001067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9D"/>
  </w:style>
  <w:style w:type="paragraph" w:styleId="Footer">
    <w:name w:val="footer"/>
    <w:basedOn w:val="Normal"/>
    <w:link w:val="FooterChar"/>
    <w:uiPriority w:val="99"/>
    <w:unhideWhenUsed/>
    <w:rsid w:val="00312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9D"/>
  </w:style>
  <w:style w:type="paragraph" w:styleId="BalloonText">
    <w:name w:val="Balloon Text"/>
    <w:basedOn w:val="Normal"/>
    <w:link w:val="BalloonTextChar"/>
    <w:uiPriority w:val="99"/>
    <w:semiHidden/>
    <w:unhideWhenUsed/>
    <w:rsid w:val="008C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tieducation.org/events/?event=CPD%20Subject%20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0464-A8E7-4749-A9E6-438CC1BA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6B3D2306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Hennelly</dc:creator>
  <cp:keywords/>
  <dc:description/>
  <cp:lastModifiedBy>Gill Antha</cp:lastModifiedBy>
  <cp:revision>2</cp:revision>
  <cp:lastPrinted>2019-03-12T13:18:00Z</cp:lastPrinted>
  <dcterms:created xsi:type="dcterms:W3CDTF">2019-03-12T13:23:00Z</dcterms:created>
  <dcterms:modified xsi:type="dcterms:W3CDTF">2019-03-12T13:23:00Z</dcterms:modified>
</cp:coreProperties>
</file>