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660"/>
        <w:gridCol w:w="8351"/>
      </w:tblGrid>
      <w:tr w:rsidR="00D514DE" w:rsidRPr="00D514DE" w14:paraId="748BA0AC" w14:textId="77777777" w:rsidTr="00D514DE">
        <w:tc>
          <w:tcPr>
            <w:tcW w:w="0" w:type="auto"/>
            <w:tcBorders>
              <w:left w:val="single" w:sz="12" w:space="0" w:color="003A69"/>
            </w:tcBorders>
            <w:shd w:val="clear" w:color="auto" w:fill="FFFFFF"/>
            <w:tcMar>
              <w:top w:w="0" w:type="dxa"/>
              <w:left w:w="105" w:type="dxa"/>
              <w:bottom w:w="0" w:type="dxa"/>
              <w:right w:w="75" w:type="dxa"/>
            </w:tcMar>
            <w:vAlign w:val="center"/>
            <w:hideMark/>
          </w:tcPr>
          <w:p w14:paraId="5A621303" w14:textId="18A6E512" w:rsidR="00D514DE" w:rsidRPr="00D514DE" w:rsidRDefault="00D514DE" w:rsidP="00D514DE">
            <w:pPr>
              <w:spacing w:after="0" w:line="240" w:lineRule="auto"/>
              <w:rPr>
                <w:rFonts w:ascii="Segoe UI" w:eastAsia="Times New Roman" w:hAnsi="Segoe UI" w:cs="Segoe UI"/>
                <w:color w:val="201F1E"/>
                <w:sz w:val="23"/>
                <w:szCs w:val="23"/>
                <w:lang w:eastAsia="en-GB"/>
              </w:rPr>
            </w:pPr>
            <w:bookmarkStart w:id="0" w:name="_GoBack"/>
            <w:bookmarkEnd w:id="0"/>
            <w:r w:rsidRPr="00D514DE">
              <w:rPr>
                <w:rFonts w:ascii="Segoe UI" w:eastAsia="Times New Roman" w:hAnsi="Segoe UI" w:cs="Segoe UI"/>
                <w:noProof/>
                <w:color w:val="201F1E"/>
                <w:sz w:val="23"/>
                <w:szCs w:val="23"/>
                <w:lang w:eastAsia="en-GB"/>
              </w:rPr>
              <w:drawing>
                <wp:inline distT="0" distB="0" distL="0" distR="0" wp14:anchorId="478F2A99" wp14:editId="181C81A9">
                  <wp:extent cx="304800" cy="25717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c>
          <w:tcPr>
            <w:tcW w:w="5000" w:type="pct"/>
            <w:shd w:val="clear" w:color="auto" w:fill="FFFFFF"/>
            <w:vAlign w:val="center"/>
            <w:hideMark/>
          </w:tcPr>
          <w:p w14:paraId="7F803559" w14:textId="77777777" w:rsidR="00D514DE" w:rsidRPr="00D514DE" w:rsidRDefault="00D514DE" w:rsidP="00D514DE">
            <w:pPr>
              <w:spacing w:after="0" w:line="345" w:lineRule="atLeast"/>
              <w:rPr>
                <w:rFonts w:ascii="Helvetica" w:eastAsia="Times New Roman" w:hAnsi="Helvetica" w:cs="Helvetica"/>
                <w:color w:val="201F1E"/>
                <w:sz w:val="27"/>
                <w:szCs w:val="27"/>
                <w:lang w:eastAsia="en-GB"/>
              </w:rPr>
            </w:pPr>
            <w:r w:rsidRPr="00D514DE">
              <w:rPr>
                <w:rFonts w:ascii="Helvetica" w:eastAsia="Times New Roman" w:hAnsi="Helvetica" w:cs="Helvetica"/>
                <w:color w:val="201F1E"/>
                <w:sz w:val="27"/>
                <w:szCs w:val="27"/>
                <w:lang w:eastAsia="en-GB"/>
              </w:rPr>
              <w:t>Department for Education</w:t>
            </w:r>
          </w:p>
        </w:tc>
      </w:tr>
    </w:tbl>
    <w:p w14:paraId="7C8F0778" w14:textId="55AEB19D" w:rsidR="00D514DE" w:rsidRPr="00D514DE" w:rsidRDefault="00D514DE" w:rsidP="00D514DE">
      <w:pPr>
        <w:shd w:val="clear" w:color="auto" w:fill="FFFFFF"/>
        <w:spacing w:after="300" w:line="525" w:lineRule="atLeast"/>
        <w:outlineLvl w:val="1"/>
        <w:rPr>
          <w:rFonts w:eastAsia="Times New Roman" w:cstheme="minorHAnsi"/>
          <w:b/>
          <w:bCs/>
          <w:color w:val="0B0C0C"/>
          <w:u w:val="single"/>
          <w:lang w:eastAsia="en-GB"/>
        </w:rPr>
      </w:pPr>
      <w:r>
        <w:rPr>
          <w:rFonts w:eastAsia="Times New Roman" w:cstheme="minorHAnsi"/>
          <w:b/>
          <w:bCs/>
          <w:color w:val="0B0C0C"/>
          <w:u w:val="single"/>
          <w:lang w:eastAsia="en-GB"/>
        </w:rPr>
        <w:br/>
      </w:r>
      <w:r w:rsidRPr="00D514DE">
        <w:rPr>
          <w:rFonts w:eastAsia="Times New Roman" w:cstheme="minorHAnsi"/>
          <w:b/>
          <w:bCs/>
          <w:color w:val="0B0C0C"/>
          <w:u w:val="single"/>
          <w:lang w:eastAsia="en-GB"/>
        </w:rPr>
        <w:t>21 May 2020</w:t>
      </w:r>
    </w:p>
    <w:p w14:paraId="370DF769" w14:textId="05CF4B79" w:rsidR="00D514DE" w:rsidRPr="00D514DE" w:rsidRDefault="00D514DE" w:rsidP="00D514DE">
      <w:pPr>
        <w:shd w:val="clear" w:color="auto" w:fill="FFFFFF"/>
        <w:spacing w:after="300" w:line="525" w:lineRule="atLeast"/>
        <w:outlineLvl w:val="1"/>
        <w:rPr>
          <w:rFonts w:eastAsia="Times New Roman" w:cstheme="minorHAnsi"/>
          <w:b/>
          <w:bCs/>
          <w:color w:val="0B0C0C"/>
          <w:lang w:eastAsia="en-GB"/>
        </w:rPr>
      </w:pPr>
      <w:r w:rsidRPr="00D514DE">
        <w:rPr>
          <w:rFonts w:eastAsia="Times New Roman" w:cstheme="minorHAnsi"/>
          <w:b/>
          <w:bCs/>
          <w:color w:val="0B0C0C"/>
          <w:lang w:eastAsia="en-GB"/>
        </w:rPr>
        <w:t>Guidance for parents and carers on supporting their children’s education during the coronavirus outbreak</w:t>
      </w:r>
    </w:p>
    <w:p w14:paraId="2DD9399B"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We have published information, guidance and support for parents and carers of children who are learning at home during the coronavirus outbreak.</w:t>
      </w:r>
    </w:p>
    <w:p w14:paraId="0183CD93"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Guidance on helping secondary school children continue their education during the coronavirus outbreak can be found here:</w:t>
      </w:r>
    </w:p>
    <w:p w14:paraId="387220D9"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8" w:tgtFrame="_blank" w:history="1">
        <w:r w:rsidRPr="00D514DE">
          <w:rPr>
            <w:rFonts w:eastAsia="Times New Roman" w:cstheme="minorHAnsi"/>
            <w:color w:val="005EA5"/>
            <w:u w:val="single"/>
            <w:bdr w:val="none" w:sz="0" w:space="0" w:color="auto" w:frame="1"/>
            <w:lang w:eastAsia="en-GB"/>
          </w:rPr>
          <w:t>https://www.gov.uk/guidance/help-secondary-school-children-continue-their-education-during-coronavirus-covid-19</w:t>
        </w:r>
      </w:hyperlink>
    </w:p>
    <w:p w14:paraId="0D62F143"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We have updated our guidance on helping primary school aged children learn at home to include information on the wider opening of educational settings.</w:t>
      </w:r>
    </w:p>
    <w:p w14:paraId="27CE60C5"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The guidance can be found here:</w:t>
      </w:r>
    </w:p>
    <w:p w14:paraId="33633FB5"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9" w:tgtFrame="_blank" w:history="1">
        <w:r w:rsidRPr="00D514DE">
          <w:rPr>
            <w:rFonts w:eastAsia="Times New Roman" w:cstheme="minorHAnsi"/>
            <w:color w:val="005EA5"/>
            <w:u w:val="single"/>
            <w:bdr w:val="none" w:sz="0" w:space="0" w:color="auto" w:frame="1"/>
            <w:lang w:eastAsia="en-GB"/>
          </w:rPr>
          <w:t>https://www.gov.uk/guidance/help-primary-school-children-continue-their-education-during-coronavirus-covid-19</w:t>
        </w:r>
      </w:hyperlink>
    </w:p>
    <w:p w14:paraId="018FC9F1" w14:textId="77777777" w:rsidR="00D514DE" w:rsidRPr="00D514DE" w:rsidRDefault="00D514DE" w:rsidP="00D514DE">
      <w:pPr>
        <w:shd w:val="clear" w:color="auto" w:fill="FFFFFF"/>
        <w:spacing w:after="300" w:line="525" w:lineRule="atLeast"/>
        <w:outlineLvl w:val="1"/>
        <w:rPr>
          <w:rFonts w:eastAsia="Times New Roman" w:cstheme="minorHAnsi"/>
          <w:b/>
          <w:bCs/>
          <w:color w:val="0B0C0C"/>
          <w:lang w:eastAsia="en-GB"/>
        </w:rPr>
      </w:pPr>
      <w:r w:rsidRPr="00D514DE">
        <w:rPr>
          <w:rFonts w:eastAsia="Times New Roman" w:cstheme="minorHAnsi"/>
          <w:b/>
          <w:bCs/>
          <w:color w:val="0B0C0C"/>
          <w:lang w:eastAsia="en-GB"/>
        </w:rPr>
        <w:t>Updated guidance on early years initial teacher training requirements</w:t>
      </w:r>
    </w:p>
    <w:p w14:paraId="0442C519"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We have updated our guidance for early years initial teacher training (ITT) providers on entry requirements and the process if entrants to early years ITT are unable to demonstrate the required GCSE equivalent entry standard, as a consequence of the coronavirus outbreak.</w:t>
      </w:r>
    </w:p>
    <w:p w14:paraId="108FF972"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The guidance can be found here:</w:t>
      </w:r>
    </w:p>
    <w:p w14:paraId="7E615393"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10" w:tgtFrame="_blank" w:history="1">
        <w:r w:rsidRPr="00D514DE">
          <w:rPr>
            <w:rFonts w:eastAsia="Times New Roman" w:cstheme="minorHAnsi"/>
            <w:color w:val="005EA5"/>
            <w:u w:val="single"/>
            <w:bdr w:val="none" w:sz="0" w:space="0" w:color="auto" w:frame="1"/>
            <w:lang w:eastAsia="en-GB"/>
          </w:rPr>
          <w:t>https://www.gov.uk/government/publications/early-years-itt-requirements-supporting-advice</w:t>
        </w:r>
      </w:hyperlink>
    </w:p>
    <w:p w14:paraId="76D02212" w14:textId="77777777" w:rsidR="00D514DE" w:rsidRPr="00D514DE" w:rsidRDefault="00D514DE" w:rsidP="00D514DE">
      <w:pPr>
        <w:shd w:val="clear" w:color="auto" w:fill="FFFFFF"/>
        <w:spacing w:after="300" w:line="525" w:lineRule="atLeast"/>
        <w:outlineLvl w:val="1"/>
        <w:rPr>
          <w:rFonts w:eastAsia="Times New Roman" w:cstheme="minorHAnsi"/>
          <w:b/>
          <w:bCs/>
          <w:color w:val="0B0C0C"/>
          <w:lang w:eastAsia="en-GB"/>
        </w:rPr>
      </w:pPr>
      <w:r w:rsidRPr="00D514DE">
        <w:rPr>
          <w:rFonts w:eastAsia="Times New Roman" w:cstheme="minorHAnsi"/>
          <w:b/>
          <w:bCs/>
          <w:color w:val="0B0C0C"/>
          <w:lang w:eastAsia="en-GB"/>
        </w:rPr>
        <w:t>University students collecting their belongings from student accommodation</w:t>
      </w:r>
    </w:p>
    <w:p w14:paraId="29B7FFB5"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We have updated our guidance for higher education providers to include information on students wishing to leave their student accommodation or return to collect their belongings in England.</w:t>
      </w:r>
    </w:p>
    <w:p w14:paraId="12D97D47"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lastRenderedPageBreak/>
        <w:t>The guidance on leaving or returning to collect belongings from student accommodation can be found here:</w:t>
      </w:r>
    </w:p>
    <w:p w14:paraId="4F338056" w14:textId="77777777" w:rsidR="00D514DE" w:rsidRDefault="00D514DE" w:rsidP="00D514DE">
      <w:pPr>
        <w:shd w:val="clear" w:color="auto" w:fill="FFFFFF"/>
        <w:spacing w:line="375" w:lineRule="atLeast"/>
        <w:rPr>
          <w:rFonts w:eastAsia="Times New Roman" w:cstheme="minorHAnsi"/>
          <w:color w:val="0B0C0C"/>
          <w:lang w:eastAsia="en-GB"/>
        </w:rPr>
      </w:pPr>
      <w:hyperlink r:id="rId11" w:tgtFrame="_blank" w:history="1">
        <w:r w:rsidRPr="00D514DE">
          <w:rPr>
            <w:rFonts w:eastAsia="Times New Roman" w:cstheme="minorHAnsi"/>
            <w:color w:val="005EA5"/>
            <w:u w:val="single"/>
            <w:bdr w:val="none" w:sz="0" w:space="0" w:color="auto" w:frame="1"/>
            <w:lang w:eastAsia="en-GB"/>
          </w:rPr>
          <w:t>https://www.gov.uk/government/publications/actions-for-he-providers-during-the-coronavirus-outbrea</w:t>
        </w:r>
        <w:r w:rsidRPr="00D514DE">
          <w:rPr>
            <w:rFonts w:eastAsia="Times New Roman" w:cstheme="minorHAnsi"/>
            <w:color w:val="005EA5"/>
            <w:u w:val="single"/>
            <w:bdr w:val="none" w:sz="0" w:space="0" w:color="auto" w:frame="1"/>
            <w:lang w:eastAsia="en-GB"/>
          </w:rPr>
          <w:t>k</w:t>
        </w:r>
      </w:hyperlink>
    </w:p>
    <w:p w14:paraId="70284ED4" w14:textId="7E7E5298" w:rsidR="00D514DE" w:rsidRPr="00D514DE" w:rsidRDefault="00D514DE" w:rsidP="00D514DE">
      <w:pPr>
        <w:shd w:val="clear" w:color="auto" w:fill="FFFFFF"/>
        <w:spacing w:line="375" w:lineRule="atLeast"/>
        <w:rPr>
          <w:rFonts w:eastAsia="Times New Roman" w:cstheme="minorHAnsi"/>
          <w:b/>
          <w:bCs/>
          <w:color w:val="0B0C0C"/>
          <w:lang w:eastAsia="en-GB"/>
        </w:rPr>
      </w:pPr>
      <w:r w:rsidRPr="00D514DE">
        <w:rPr>
          <w:rFonts w:eastAsia="Times New Roman" w:cstheme="minorHAnsi"/>
          <w:b/>
          <w:bCs/>
          <w:color w:val="0B0C0C"/>
          <w:lang w:eastAsia="en-GB"/>
        </w:rPr>
        <w:t>Guidance on the wider opening of education and childcare settings</w:t>
      </w:r>
    </w:p>
    <w:p w14:paraId="55651286"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Guidance on the actions for education and childcare settings to prepare for wider opening from 1 June, at the earliest, can be found here:</w:t>
      </w:r>
    </w:p>
    <w:p w14:paraId="21849418"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12" w:tgtFrame="_blank" w:history="1">
        <w:r w:rsidRPr="00D514DE">
          <w:rPr>
            <w:rFonts w:eastAsia="Times New Roman" w:cstheme="minorHAnsi"/>
            <w:color w:val="005EA5"/>
            <w:u w:val="single"/>
            <w:bdr w:val="none" w:sz="0" w:space="0" w:color="auto" w:frame="1"/>
            <w:lang w:eastAsia="en-GB"/>
          </w:rPr>
          <w:t>https://www.gov.uk/government/publications/actions-for-educational-and-childcare-settings-to-prepare-for-wider-opening-from-1-june-2020</w:t>
        </w:r>
      </w:hyperlink>
    </w:p>
    <w:p w14:paraId="76322865"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Guidance on implementing protective measures in education and childcare settings can be found here:</w:t>
      </w:r>
    </w:p>
    <w:p w14:paraId="7D44960F"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13" w:tgtFrame="_blank" w:history="1">
        <w:r w:rsidRPr="00D514DE">
          <w:rPr>
            <w:rFonts w:eastAsia="Times New Roman" w:cstheme="minorHAnsi"/>
            <w:color w:val="005EA5"/>
            <w:u w:val="single"/>
            <w:bdr w:val="none" w:sz="0" w:space="0" w:color="auto" w:frame="1"/>
            <w:lang w:eastAsia="en-GB"/>
          </w:rPr>
          <w:t>https://www.gov.uk/government/publications/coronavirus-covid-19-implementing-protective-measures-in-education-and-childcare-settings</w:t>
        </w:r>
      </w:hyperlink>
    </w:p>
    <w:p w14:paraId="4B3DC8E4"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Guidance for parents and carers as schools and other education settings in England open to more children and young people can be found here:</w:t>
      </w:r>
    </w:p>
    <w:p w14:paraId="1C50AE05"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14" w:tgtFrame="_blank" w:history="1">
        <w:r w:rsidRPr="00D514DE">
          <w:rPr>
            <w:rFonts w:eastAsia="Times New Roman" w:cstheme="minorHAnsi"/>
            <w:color w:val="005EA5"/>
            <w:u w:val="single"/>
            <w:bdr w:val="none" w:sz="0" w:space="0" w:color="auto" w:frame="1"/>
            <w:lang w:eastAsia="en-GB"/>
          </w:rPr>
          <w:t>https://www.gov.uk/government/publications/closure-of-educational-settings-information-for-parents-and-carers</w:t>
        </w:r>
      </w:hyperlink>
    </w:p>
    <w:p w14:paraId="5E30AB77" w14:textId="77777777" w:rsidR="00D514DE" w:rsidRPr="00D514DE" w:rsidRDefault="00D514DE" w:rsidP="00D514DE">
      <w:pPr>
        <w:shd w:val="clear" w:color="auto" w:fill="FFFFFF"/>
        <w:spacing w:after="300" w:line="525" w:lineRule="atLeast"/>
        <w:outlineLvl w:val="1"/>
        <w:rPr>
          <w:rFonts w:eastAsia="Times New Roman" w:cstheme="minorHAnsi"/>
          <w:b/>
          <w:bCs/>
          <w:color w:val="0B0C0C"/>
          <w:lang w:eastAsia="en-GB"/>
        </w:rPr>
      </w:pPr>
      <w:r w:rsidRPr="00D514DE">
        <w:rPr>
          <w:rFonts w:eastAsia="Times New Roman" w:cstheme="minorHAnsi"/>
          <w:b/>
          <w:bCs/>
          <w:color w:val="0B0C0C"/>
          <w:lang w:eastAsia="en-GB"/>
        </w:rPr>
        <w:t>Department for Education coronavirus helpline – Monday 25 May Bank Holiday opening hours</w:t>
      </w:r>
    </w:p>
    <w:p w14:paraId="0C2ED02C"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The Department for Education coronavirus helpline is available to answer questions about COVID-19 relating to education and children’s social care.</w:t>
      </w:r>
    </w:p>
    <w:p w14:paraId="7AF4D696" w14:textId="77777777" w:rsidR="00D514DE" w:rsidRPr="00D514DE" w:rsidRDefault="00D514DE" w:rsidP="00D514DE">
      <w:pPr>
        <w:shd w:val="clear" w:color="auto" w:fill="FFFFFF"/>
        <w:spacing w:line="375" w:lineRule="atLeast"/>
        <w:rPr>
          <w:rFonts w:eastAsia="Times New Roman" w:cstheme="minorHAnsi"/>
          <w:color w:val="0B0C0C"/>
          <w:lang w:eastAsia="en-GB"/>
        </w:rPr>
      </w:pPr>
      <w:r w:rsidRPr="00D514DE">
        <w:rPr>
          <w:rFonts w:eastAsia="Times New Roman" w:cstheme="minorHAnsi"/>
          <w:color w:val="0B0C0C"/>
          <w:lang w:eastAsia="en-GB"/>
        </w:rPr>
        <w:t>Phone: 0800 046 8687</w:t>
      </w:r>
    </w:p>
    <w:p w14:paraId="1DD937F3"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The helpline will remain open over the May Bank Holiday weekend for staff, parents and young people as follows:</w:t>
      </w:r>
    </w:p>
    <w:p w14:paraId="314417B5" w14:textId="77777777" w:rsidR="00D514DE" w:rsidRPr="00D514DE" w:rsidRDefault="00D514DE" w:rsidP="00D514DE">
      <w:pPr>
        <w:shd w:val="clear" w:color="auto" w:fill="FFFFFF"/>
        <w:spacing w:line="375" w:lineRule="atLeast"/>
        <w:rPr>
          <w:rFonts w:eastAsia="Times New Roman" w:cstheme="minorHAnsi"/>
          <w:color w:val="0B0C0C"/>
          <w:lang w:eastAsia="en-GB"/>
        </w:rPr>
      </w:pPr>
      <w:proofErr w:type="spellStart"/>
      <w:r w:rsidRPr="00D514DE">
        <w:rPr>
          <w:rFonts w:eastAsia="Times New Roman" w:cstheme="minorHAnsi"/>
          <w:color w:val="0B0C0C"/>
          <w:lang w:eastAsia="en-GB"/>
        </w:rPr>
        <w:t>10am</w:t>
      </w:r>
      <w:proofErr w:type="spellEnd"/>
      <w:r w:rsidRPr="00D514DE">
        <w:rPr>
          <w:rFonts w:eastAsia="Times New Roman" w:cstheme="minorHAnsi"/>
          <w:color w:val="0B0C0C"/>
          <w:lang w:eastAsia="en-GB"/>
        </w:rPr>
        <w:t xml:space="preserve"> to </w:t>
      </w:r>
      <w:proofErr w:type="spellStart"/>
      <w:r w:rsidRPr="00D514DE">
        <w:rPr>
          <w:rFonts w:eastAsia="Times New Roman" w:cstheme="minorHAnsi"/>
          <w:color w:val="0B0C0C"/>
          <w:lang w:eastAsia="en-GB"/>
        </w:rPr>
        <w:t>4pm</w:t>
      </w:r>
      <w:proofErr w:type="spellEnd"/>
      <w:r w:rsidRPr="00D514DE">
        <w:rPr>
          <w:rFonts w:eastAsia="Times New Roman" w:cstheme="minorHAnsi"/>
          <w:color w:val="0B0C0C"/>
          <w:lang w:eastAsia="en-GB"/>
        </w:rPr>
        <w:t xml:space="preserve"> – Saturday, Sunday and Monday</w:t>
      </w:r>
    </w:p>
    <w:p w14:paraId="1C4E3799"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Our standard opening hours will resume on Tuesday 26 May:</w:t>
      </w:r>
    </w:p>
    <w:p w14:paraId="7FB7AEF0" w14:textId="77777777" w:rsidR="00D514DE" w:rsidRPr="00D514DE" w:rsidRDefault="00D514DE" w:rsidP="00D514DE">
      <w:pPr>
        <w:shd w:val="clear" w:color="auto" w:fill="FFFFFF"/>
        <w:spacing w:line="375" w:lineRule="atLeast"/>
        <w:rPr>
          <w:rFonts w:eastAsia="Times New Roman" w:cstheme="minorHAnsi"/>
          <w:color w:val="0B0C0C"/>
          <w:lang w:eastAsia="en-GB"/>
        </w:rPr>
      </w:pPr>
      <w:proofErr w:type="spellStart"/>
      <w:r w:rsidRPr="00D514DE">
        <w:rPr>
          <w:rFonts w:eastAsia="Times New Roman" w:cstheme="minorHAnsi"/>
          <w:color w:val="0B0C0C"/>
          <w:lang w:eastAsia="en-GB"/>
        </w:rPr>
        <w:t>8am</w:t>
      </w:r>
      <w:proofErr w:type="spellEnd"/>
      <w:r w:rsidRPr="00D514DE">
        <w:rPr>
          <w:rFonts w:eastAsia="Times New Roman" w:cstheme="minorHAnsi"/>
          <w:color w:val="0B0C0C"/>
          <w:lang w:eastAsia="en-GB"/>
        </w:rPr>
        <w:t xml:space="preserve"> to </w:t>
      </w:r>
      <w:proofErr w:type="spellStart"/>
      <w:r w:rsidRPr="00D514DE">
        <w:rPr>
          <w:rFonts w:eastAsia="Times New Roman" w:cstheme="minorHAnsi"/>
          <w:color w:val="0B0C0C"/>
          <w:lang w:eastAsia="en-GB"/>
        </w:rPr>
        <w:t>6pm</w:t>
      </w:r>
      <w:proofErr w:type="spellEnd"/>
      <w:r w:rsidRPr="00D514DE">
        <w:rPr>
          <w:rFonts w:eastAsia="Times New Roman" w:cstheme="minorHAnsi"/>
          <w:color w:val="0B0C0C"/>
          <w:lang w:eastAsia="en-GB"/>
        </w:rPr>
        <w:t xml:space="preserve"> – Monday to Friday</w:t>
      </w:r>
      <w:r w:rsidRPr="00D514DE">
        <w:rPr>
          <w:rFonts w:eastAsia="Times New Roman" w:cstheme="minorHAnsi"/>
          <w:color w:val="0B0C0C"/>
          <w:lang w:eastAsia="en-GB"/>
        </w:rPr>
        <w:br/>
      </w:r>
      <w:proofErr w:type="spellStart"/>
      <w:r w:rsidRPr="00D514DE">
        <w:rPr>
          <w:rFonts w:eastAsia="Times New Roman" w:cstheme="minorHAnsi"/>
          <w:color w:val="0B0C0C"/>
          <w:lang w:eastAsia="en-GB"/>
        </w:rPr>
        <w:t>10am</w:t>
      </w:r>
      <w:proofErr w:type="spellEnd"/>
      <w:r w:rsidRPr="00D514DE">
        <w:rPr>
          <w:rFonts w:eastAsia="Times New Roman" w:cstheme="minorHAnsi"/>
          <w:color w:val="0B0C0C"/>
          <w:lang w:eastAsia="en-GB"/>
        </w:rPr>
        <w:t xml:space="preserve"> to </w:t>
      </w:r>
      <w:proofErr w:type="spellStart"/>
      <w:r w:rsidRPr="00D514DE">
        <w:rPr>
          <w:rFonts w:eastAsia="Times New Roman" w:cstheme="minorHAnsi"/>
          <w:color w:val="0B0C0C"/>
          <w:lang w:eastAsia="en-GB"/>
        </w:rPr>
        <w:t>4pm</w:t>
      </w:r>
      <w:proofErr w:type="spellEnd"/>
      <w:r w:rsidRPr="00D514DE">
        <w:rPr>
          <w:rFonts w:eastAsia="Times New Roman" w:cstheme="minorHAnsi"/>
          <w:color w:val="0B0C0C"/>
          <w:lang w:eastAsia="en-GB"/>
        </w:rPr>
        <w:t xml:space="preserve"> – Saturday and Sunday</w:t>
      </w:r>
    </w:p>
    <w:p w14:paraId="44BF1C88"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lastRenderedPageBreak/>
        <w:t>If you work in a school, please have your unique reference number (URN or UK PRN) available when calling the helpline</w:t>
      </w:r>
    </w:p>
    <w:p w14:paraId="72B6643F" w14:textId="77777777" w:rsidR="00D514DE" w:rsidRPr="00D514DE" w:rsidRDefault="00D514DE" w:rsidP="00D514DE">
      <w:pPr>
        <w:shd w:val="clear" w:color="auto" w:fill="FFFFFF"/>
        <w:spacing w:after="300" w:line="525" w:lineRule="atLeast"/>
        <w:outlineLvl w:val="1"/>
        <w:rPr>
          <w:rFonts w:eastAsia="Times New Roman" w:cstheme="minorHAnsi"/>
          <w:b/>
          <w:bCs/>
          <w:color w:val="0B0C0C"/>
          <w:lang w:eastAsia="en-GB"/>
        </w:rPr>
      </w:pPr>
      <w:r w:rsidRPr="00D514DE">
        <w:rPr>
          <w:rFonts w:eastAsia="Times New Roman" w:cstheme="minorHAnsi"/>
          <w:b/>
          <w:bCs/>
          <w:color w:val="0B0C0C"/>
          <w:lang w:eastAsia="en-GB"/>
        </w:rPr>
        <w:t>Handwashing advice</w:t>
      </w:r>
    </w:p>
    <w:p w14:paraId="5A30B2BB"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It is essential that everyone washes their hands more often, using soap and water for at least 20 seconds. Hand 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(i.e. when outside) but using hand sanitiser provides none of the virus-destroying friction that rubbing your hands together and rinsing with water provides.</w:t>
      </w:r>
    </w:p>
    <w:p w14:paraId="194594DD"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The latest guidance and video on hand washing can be found at:</w:t>
      </w:r>
    </w:p>
    <w:p w14:paraId="1D6CAF77"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15" w:tgtFrame="_blank" w:history="1">
        <w:r w:rsidRPr="00D514DE">
          <w:rPr>
            <w:rFonts w:eastAsia="Times New Roman" w:cstheme="minorHAnsi"/>
            <w:color w:val="005EA5"/>
            <w:u w:val="single"/>
            <w:bdr w:val="none" w:sz="0" w:space="0" w:color="auto" w:frame="1"/>
            <w:lang w:eastAsia="en-GB"/>
          </w:rPr>
          <w:t>https://www.gov.uk/guidance/coronavirus-covid-19-information-for-the-public</w:t>
        </w:r>
      </w:hyperlink>
    </w:p>
    <w:p w14:paraId="6D941F27"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The e-Bug project is led by Public Health England and has a dedicated webpage for learning resources on hand washing and respiratory hygiene.</w:t>
      </w:r>
    </w:p>
    <w:p w14:paraId="667BFA7A"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 xml:space="preserve">Resources are currently available for </w:t>
      </w:r>
      <w:proofErr w:type="spellStart"/>
      <w:r w:rsidRPr="00D514DE">
        <w:rPr>
          <w:rFonts w:eastAsia="Times New Roman" w:cstheme="minorHAnsi"/>
          <w:color w:val="0B0C0C"/>
          <w:lang w:eastAsia="en-GB"/>
        </w:rPr>
        <w:t>KS1</w:t>
      </w:r>
      <w:proofErr w:type="spellEnd"/>
      <w:r w:rsidRPr="00D514DE">
        <w:rPr>
          <w:rFonts w:eastAsia="Times New Roman" w:cstheme="minorHAnsi"/>
          <w:color w:val="0B0C0C"/>
          <w:lang w:eastAsia="en-GB"/>
        </w:rPr>
        <w:t xml:space="preserve">, </w:t>
      </w:r>
      <w:proofErr w:type="spellStart"/>
      <w:r w:rsidRPr="00D514DE">
        <w:rPr>
          <w:rFonts w:eastAsia="Times New Roman" w:cstheme="minorHAnsi"/>
          <w:color w:val="0B0C0C"/>
          <w:lang w:eastAsia="en-GB"/>
        </w:rPr>
        <w:t>KS2</w:t>
      </w:r>
      <w:proofErr w:type="spellEnd"/>
      <w:r w:rsidRPr="00D514DE">
        <w:rPr>
          <w:rFonts w:eastAsia="Times New Roman" w:cstheme="minorHAnsi"/>
          <w:color w:val="0B0C0C"/>
          <w:lang w:eastAsia="en-GB"/>
        </w:rPr>
        <w:t xml:space="preserve"> and KS3 and can be used in various settings including schools and at home:</w:t>
      </w:r>
    </w:p>
    <w:p w14:paraId="3D44F5F5"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16" w:tgtFrame="_blank" w:history="1">
        <w:r w:rsidRPr="00D514DE">
          <w:rPr>
            <w:rFonts w:eastAsia="Times New Roman" w:cstheme="minorHAnsi"/>
            <w:color w:val="005EA5"/>
            <w:u w:val="single"/>
            <w:bdr w:val="none" w:sz="0" w:space="0" w:color="auto" w:frame="1"/>
            <w:lang w:eastAsia="en-GB"/>
          </w:rPr>
          <w:t>https://e-bug.eu/</w:t>
        </w:r>
      </w:hyperlink>
    </w:p>
    <w:p w14:paraId="199C9777" w14:textId="77777777" w:rsidR="00D514DE" w:rsidRPr="00D514DE" w:rsidRDefault="00D514DE" w:rsidP="00D514DE">
      <w:pPr>
        <w:shd w:val="clear" w:color="auto" w:fill="FFFFFF"/>
        <w:spacing w:after="300" w:line="525" w:lineRule="atLeast"/>
        <w:outlineLvl w:val="1"/>
        <w:rPr>
          <w:rFonts w:eastAsia="Times New Roman" w:cstheme="minorHAnsi"/>
          <w:b/>
          <w:bCs/>
          <w:color w:val="0B0C0C"/>
          <w:lang w:eastAsia="en-GB"/>
        </w:rPr>
      </w:pPr>
      <w:r w:rsidRPr="00D514DE">
        <w:rPr>
          <w:rFonts w:eastAsia="Times New Roman" w:cstheme="minorHAnsi"/>
          <w:b/>
          <w:bCs/>
          <w:color w:val="0B0C0C"/>
          <w:lang w:eastAsia="en-GB"/>
        </w:rPr>
        <w:t>Collection of guidance for educational settings on GOV.​UK</w:t>
      </w:r>
    </w:p>
    <w:p w14:paraId="276B7371" w14:textId="77777777" w:rsidR="00D514DE" w:rsidRPr="00D514DE" w:rsidRDefault="00D514DE" w:rsidP="00D514DE">
      <w:pPr>
        <w:shd w:val="clear" w:color="auto" w:fill="FFFFFF"/>
        <w:spacing w:after="300" w:line="375" w:lineRule="atLeast"/>
        <w:rPr>
          <w:rFonts w:eastAsia="Times New Roman" w:cstheme="minorHAnsi"/>
          <w:color w:val="0B0C0C"/>
          <w:lang w:eastAsia="en-GB"/>
        </w:rPr>
      </w:pPr>
      <w:r w:rsidRPr="00D514DE">
        <w:rPr>
          <w:rFonts w:eastAsia="Times New Roman" w:cstheme="minorHAnsi"/>
          <w:color w:val="0B0C0C"/>
          <w:lang w:eastAsia="en-GB"/>
        </w:rPr>
        <w:t>All of the Department for Education’s coronavirus guidance for educational settings can be found in one place on GOV.​UK at:</w:t>
      </w:r>
    </w:p>
    <w:p w14:paraId="60388D44" w14:textId="77777777" w:rsidR="00D514DE" w:rsidRPr="00D514DE" w:rsidRDefault="00D514DE" w:rsidP="00D514DE">
      <w:pPr>
        <w:shd w:val="clear" w:color="auto" w:fill="FFFFFF"/>
        <w:spacing w:line="375" w:lineRule="atLeast"/>
        <w:rPr>
          <w:rFonts w:eastAsia="Times New Roman" w:cstheme="minorHAnsi"/>
          <w:color w:val="0B0C0C"/>
          <w:lang w:eastAsia="en-GB"/>
        </w:rPr>
      </w:pPr>
      <w:hyperlink r:id="rId17" w:tgtFrame="_blank" w:history="1">
        <w:r w:rsidRPr="00D514DE">
          <w:rPr>
            <w:rFonts w:eastAsia="Times New Roman" w:cstheme="minorHAnsi"/>
            <w:color w:val="005EA5"/>
            <w:u w:val="single"/>
            <w:bdr w:val="none" w:sz="0" w:space="0" w:color="auto" w:frame="1"/>
            <w:lang w:eastAsia="en-GB"/>
          </w:rPr>
          <w:t>https://www.gov.uk/government/collections/coronavirus-covid-19-guidance-for-schools-and-other-educational-settings</w:t>
        </w:r>
      </w:hyperlink>
    </w:p>
    <w:p w14:paraId="4638AED7" w14:textId="77777777" w:rsidR="00496B84" w:rsidRPr="00D514DE" w:rsidRDefault="00496B84">
      <w:pPr>
        <w:rPr>
          <w:rFonts w:cstheme="minorHAnsi"/>
        </w:rPr>
      </w:pPr>
    </w:p>
    <w:sectPr w:rsidR="00496B84" w:rsidRPr="00D51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DE"/>
    <w:rsid w:val="00496B84"/>
    <w:rsid w:val="00D51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F23A"/>
  <w15:chartTrackingRefBased/>
  <w15:docId w15:val="{7C55CB11-0D97-43AD-8E6A-9383A48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514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4D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51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1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1488">
      <w:bodyDiv w:val="1"/>
      <w:marLeft w:val="0"/>
      <w:marRight w:val="0"/>
      <w:marTop w:val="0"/>
      <w:marBottom w:val="0"/>
      <w:divBdr>
        <w:top w:val="none" w:sz="0" w:space="0" w:color="auto"/>
        <w:left w:val="none" w:sz="0" w:space="0" w:color="auto"/>
        <w:bottom w:val="none" w:sz="0" w:space="0" w:color="auto"/>
        <w:right w:val="none" w:sz="0" w:space="0" w:color="auto"/>
      </w:divBdr>
    </w:div>
    <w:div w:id="2077895829">
      <w:bodyDiv w:val="1"/>
      <w:marLeft w:val="0"/>
      <w:marRight w:val="0"/>
      <w:marTop w:val="0"/>
      <w:marBottom w:val="0"/>
      <w:divBdr>
        <w:top w:val="none" w:sz="0" w:space="0" w:color="auto"/>
        <w:left w:val="none" w:sz="0" w:space="0" w:color="auto"/>
        <w:bottom w:val="none" w:sz="0" w:space="0" w:color="auto"/>
        <w:right w:val="none" w:sz="0" w:space="0" w:color="auto"/>
      </w:divBdr>
      <w:divsChild>
        <w:div w:id="2004890763">
          <w:blockQuote w:val="1"/>
          <w:marLeft w:val="0"/>
          <w:marRight w:val="0"/>
          <w:marTop w:val="0"/>
          <w:marBottom w:val="300"/>
          <w:divBdr>
            <w:top w:val="none" w:sz="0" w:space="0" w:color="auto"/>
            <w:left w:val="single" w:sz="48" w:space="11" w:color="BFC1C3"/>
            <w:bottom w:val="none" w:sz="0" w:space="0" w:color="auto"/>
            <w:right w:val="none" w:sz="0" w:space="0" w:color="auto"/>
          </w:divBdr>
        </w:div>
        <w:div w:id="1635526630">
          <w:blockQuote w:val="1"/>
          <w:marLeft w:val="0"/>
          <w:marRight w:val="0"/>
          <w:marTop w:val="0"/>
          <w:marBottom w:val="300"/>
          <w:divBdr>
            <w:top w:val="none" w:sz="0" w:space="0" w:color="auto"/>
            <w:left w:val="single" w:sz="48" w:space="11" w:color="BFC1C3"/>
            <w:bottom w:val="none" w:sz="0" w:space="0" w:color="auto"/>
            <w:right w:val="none" w:sz="0" w:space="0" w:color="auto"/>
          </w:divBdr>
        </w:div>
        <w:div w:id="786504627">
          <w:blockQuote w:val="1"/>
          <w:marLeft w:val="0"/>
          <w:marRight w:val="0"/>
          <w:marTop w:val="0"/>
          <w:marBottom w:val="300"/>
          <w:divBdr>
            <w:top w:val="none" w:sz="0" w:space="0" w:color="auto"/>
            <w:left w:val="single" w:sz="48" w:space="11" w:color="BFC1C3"/>
            <w:bottom w:val="none" w:sz="0" w:space="0" w:color="auto"/>
            <w:right w:val="none" w:sz="0" w:space="0" w:color="auto"/>
          </w:divBdr>
        </w:div>
        <w:div w:id="712198663">
          <w:blockQuote w:val="1"/>
          <w:marLeft w:val="0"/>
          <w:marRight w:val="0"/>
          <w:marTop w:val="0"/>
          <w:marBottom w:val="300"/>
          <w:divBdr>
            <w:top w:val="none" w:sz="0" w:space="0" w:color="auto"/>
            <w:left w:val="single" w:sz="48" w:space="11" w:color="BFC1C3"/>
            <w:bottom w:val="none" w:sz="0" w:space="0" w:color="auto"/>
            <w:right w:val="none" w:sz="0" w:space="0" w:color="auto"/>
          </w:divBdr>
        </w:div>
        <w:div w:id="271013790">
          <w:blockQuote w:val="1"/>
          <w:marLeft w:val="0"/>
          <w:marRight w:val="0"/>
          <w:marTop w:val="0"/>
          <w:marBottom w:val="300"/>
          <w:divBdr>
            <w:top w:val="none" w:sz="0" w:space="0" w:color="auto"/>
            <w:left w:val="single" w:sz="48" w:space="11" w:color="BFC1C3"/>
            <w:bottom w:val="none" w:sz="0" w:space="0" w:color="auto"/>
            <w:right w:val="none" w:sz="0" w:space="0" w:color="auto"/>
          </w:divBdr>
        </w:div>
        <w:div w:id="1667783505">
          <w:blockQuote w:val="1"/>
          <w:marLeft w:val="0"/>
          <w:marRight w:val="0"/>
          <w:marTop w:val="0"/>
          <w:marBottom w:val="300"/>
          <w:divBdr>
            <w:top w:val="none" w:sz="0" w:space="0" w:color="auto"/>
            <w:left w:val="single" w:sz="48" w:space="11" w:color="BFC1C3"/>
            <w:bottom w:val="none" w:sz="0" w:space="0" w:color="auto"/>
            <w:right w:val="none" w:sz="0" w:space="0" w:color="auto"/>
          </w:divBdr>
        </w:div>
        <w:div w:id="1481577775">
          <w:blockQuote w:val="1"/>
          <w:marLeft w:val="0"/>
          <w:marRight w:val="0"/>
          <w:marTop w:val="0"/>
          <w:marBottom w:val="300"/>
          <w:divBdr>
            <w:top w:val="none" w:sz="0" w:space="0" w:color="auto"/>
            <w:left w:val="single" w:sz="48" w:space="11" w:color="BFC1C3"/>
            <w:bottom w:val="none" w:sz="0" w:space="0" w:color="auto"/>
            <w:right w:val="none" w:sz="0" w:space="0" w:color="auto"/>
          </w:divBdr>
        </w:div>
        <w:div w:id="693730352">
          <w:blockQuote w:val="1"/>
          <w:marLeft w:val="0"/>
          <w:marRight w:val="0"/>
          <w:marTop w:val="0"/>
          <w:marBottom w:val="300"/>
          <w:divBdr>
            <w:top w:val="none" w:sz="0" w:space="0" w:color="auto"/>
            <w:left w:val="single" w:sz="48" w:space="11" w:color="BFC1C3"/>
            <w:bottom w:val="none" w:sz="0" w:space="0" w:color="auto"/>
            <w:right w:val="none" w:sz="0" w:space="0" w:color="auto"/>
          </w:divBdr>
        </w:div>
        <w:div w:id="1918439621">
          <w:blockQuote w:val="1"/>
          <w:marLeft w:val="0"/>
          <w:marRight w:val="0"/>
          <w:marTop w:val="0"/>
          <w:marBottom w:val="300"/>
          <w:divBdr>
            <w:top w:val="none" w:sz="0" w:space="0" w:color="auto"/>
            <w:left w:val="single" w:sz="48" w:space="11" w:color="BFC1C3"/>
            <w:bottom w:val="none" w:sz="0" w:space="0" w:color="auto"/>
            <w:right w:val="none" w:sz="0" w:space="0" w:color="auto"/>
          </w:divBdr>
        </w:div>
        <w:div w:id="1485392763">
          <w:blockQuote w:val="1"/>
          <w:marLeft w:val="0"/>
          <w:marRight w:val="0"/>
          <w:marTop w:val="0"/>
          <w:marBottom w:val="300"/>
          <w:divBdr>
            <w:top w:val="none" w:sz="0" w:space="0" w:color="auto"/>
            <w:left w:val="single" w:sz="48" w:space="11" w:color="BFC1C3"/>
            <w:bottom w:val="none" w:sz="0" w:space="0" w:color="auto"/>
            <w:right w:val="none" w:sz="0" w:space="0" w:color="auto"/>
          </w:divBdr>
        </w:div>
        <w:div w:id="1499999419">
          <w:blockQuote w:val="1"/>
          <w:marLeft w:val="0"/>
          <w:marRight w:val="0"/>
          <w:marTop w:val="0"/>
          <w:marBottom w:val="300"/>
          <w:divBdr>
            <w:top w:val="none" w:sz="0" w:space="0" w:color="auto"/>
            <w:left w:val="single" w:sz="48" w:space="11" w:color="BFC1C3"/>
            <w:bottom w:val="none" w:sz="0" w:space="0" w:color="auto"/>
            <w:right w:val="none" w:sz="0" w:space="0" w:color="auto"/>
          </w:divBdr>
        </w:div>
        <w:div w:id="688801907">
          <w:blockQuote w:val="1"/>
          <w:marLeft w:val="0"/>
          <w:marRight w:val="0"/>
          <w:marTop w:val="0"/>
          <w:marBottom w:val="300"/>
          <w:divBdr>
            <w:top w:val="none" w:sz="0" w:space="0" w:color="auto"/>
            <w:left w:val="single" w:sz="48" w:space="11" w:color="BFC1C3"/>
            <w:bottom w:val="none" w:sz="0" w:space="0" w:color="auto"/>
            <w:right w:val="none" w:sz="0" w:space="0" w:color="auto"/>
          </w:divBdr>
        </w:div>
        <w:div w:id="2068995162">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elp-secondary-school-children-continue-their-education-during-coronavirus-covid-19" TargetMode="External"/><Relationship Id="rId13" Type="http://schemas.openxmlformats.org/officeDocument/2006/relationships/hyperlink" Target="https://www.gov.uk/government/publications/coronavirus-covid-19-implementing-protective-measures-in-education-and-childcare-sett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gov.uk/government/publications/actions-for-educational-and-childcare-settings-to-prepare-for-wider-opening-from-1-june-2020" TargetMode="External"/><Relationship Id="rId17" Type="http://schemas.openxmlformats.org/officeDocument/2006/relationships/hyperlink" Target="https://www.gov.uk/government/collections/coronavirus-covid-19-guidance-for-schools-and-other-educational-settings" TargetMode="External"/><Relationship Id="rId2" Type="http://schemas.openxmlformats.org/officeDocument/2006/relationships/customXml" Target="../customXml/item2.xml"/><Relationship Id="rId16" Type="http://schemas.openxmlformats.org/officeDocument/2006/relationships/hyperlink" Target="https://e-bu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actions-for-he-providers-during-the-coronavirus-outbreak" TargetMode="External"/><Relationship Id="rId5" Type="http://schemas.openxmlformats.org/officeDocument/2006/relationships/settings" Target="settings.xml"/><Relationship Id="rId15" Type="http://schemas.openxmlformats.org/officeDocument/2006/relationships/hyperlink" Target="https://www.gov.uk/guidance/coronavirus-covid-19-information-for-the-public" TargetMode="External"/><Relationship Id="rId10" Type="http://schemas.openxmlformats.org/officeDocument/2006/relationships/hyperlink" Target="https://www.gov.uk/government/publications/early-years-itt-requirements-supporting-advi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uidance/help-primary-school-children-continue-their-education-during-coronavirus-covid-19" TargetMode="External"/><Relationship Id="rId14" Type="http://schemas.openxmlformats.org/officeDocument/2006/relationships/hyperlink" Target="https://www.gov.uk/government/publications/closure-of-educational-settings-information-for-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BB8F7AD4-B942-4FBE-9A4C-B030181DB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F2E3B-2C94-442B-B077-70D063BF121D}">
  <ds:schemaRefs>
    <ds:schemaRef ds:uri="http://schemas.microsoft.com/sharepoint/v3/contenttype/forms"/>
  </ds:schemaRefs>
</ds:datastoreItem>
</file>

<file path=customXml/itemProps3.xml><?xml version="1.0" encoding="utf-8"?>
<ds:datastoreItem xmlns:ds="http://schemas.openxmlformats.org/officeDocument/2006/customXml" ds:itemID="{FE5BE293-467E-4E46-9EAA-336F087DB988}">
  <ds:schemaRefs>
    <ds:schemaRef ds:uri="84b283a8-12ff-4cbf-ac0a-4244b179ddf7"/>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8a0863c3-d1bb-425b-964e-7acd4565efc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2020-05-22T10:30:00Z</dcterms:created>
  <dcterms:modified xsi:type="dcterms:W3CDTF">2020-05-22T12:15:00Z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