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BC8B" w14:textId="4BCDAEE2" w:rsidR="00A73F8D" w:rsidRDefault="00A73F8D" w:rsidP="0002301A">
      <w:pPr>
        <w:rPr>
          <w:rFonts w:ascii="Arial" w:eastAsia="Tahoma" w:hAnsi="Arial" w:cs="Arial"/>
          <w:color w:val="201F1E"/>
          <w:sz w:val="22"/>
          <w:szCs w:val="22"/>
        </w:rPr>
      </w:pPr>
      <w:bookmarkStart w:id="0" w:name="_GoBack"/>
      <w:bookmarkEnd w:id="0"/>
      <w:r w:rsidRPr="00A73F8D">
        <w:rPr>
          <w:rFonts w:ascii="Arial" w:eastAsia="Tahoma" w:hAnsi="Arial" w:cs="Arial"/>
          <w:color w:val="201F1E"/>
          <w:sz w:val="22"/>
          <w:szCs w:val="22"/>
        </w:rPr>
        <w:t>13 May 2021</w:t>
      </w:r>
    </w:p>
    <w:p w14:paraId="2CBB0086" w14:textId="77777777" w:rsidR="0002301A" w:rsidRPr="00A73F8D" w:rsidRDefault="0002301A" w:rsidP="0002301A">
      <w:pPr>
        <w:rPr>
          <w:rFonts w:ascii="Arial" w:eastAsia="Tahoma" w:hAnsi="Arial" w:cs="Arial"/>
          <w:color w:val="201F1E"/>
          <w:sz w:val="22"/>
          <w:szCs w:val="22"/>
        </w:rPr>
      </w:pPr>
    </w:p>
    <w:p w14:paraId="0732181B" w14:textId="4DA15F8A" w:rsidR="00A73F8D" w:rsidRPr="00A73F8D" w:rsidRDefault="00A73F8D" w:rsidP="00A73F8D">
      <w:pPr>
        <w:rPr>
          <w:rFonts w:ascii="Arial" w:eastAsia="Tahoma" w:hAnsi="Arial" w:cs="Arial"/>
          <w:color w:val="201F1E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>Dear Parents and Carers</w:t>
      </w:r>
    </w:p>
    <w:p w14:paraId="27D367ED" w14:textId="77777777" w:rsidR="00A73F8D" w:rsidRPr="00A73F8D" w:rsidRDefault="00A73F8D" w:rsidP="00A73F8D">
      <w:pPr>
        <w:rPr>
          <w:rFonts w:ascii="Arial" w:eastAsia="Tahoma" w:hAnsi="Arial" w:cs="Arial"/>
          <w:color w:val="201F1E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>I hope that you and your families are all well.</w:t>
      </w:r>
    </w:p>
    <w:p w14:paraId="7446B7B3" w14:textId="77777777" w:rsidR="00A73F8D" w:rsidRPr="00A73F8D" w:rsidRDefault="00A73F8D" w:rsidP="00A73F8D">
      <w:pPr>
        <w:rPr>
          <w:rFonts w:ascii="Arial" w:eastAsia="Tahoma" w:hAnsi="Arial" w:cs="Arial"/>
          <w:color w:val="201F1E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Following the positive news about reductions in COVID transmission rates, we are now </w:t>
      </w:r>
      <w:proofErr w:type="gramStart"/>
      <w:r w:rsidRPr="00A73F8D">
        <w:rPr>
          <w:rFonts w:ascii="Arial" w:eastAsia="Tahoma" w:hAnsi="Arial" w:cs="Arial"/>
          <w:color w:val="201F1E"/>
          <w:sz w:val="22"/>
          <w:szCs w:val="22"/>
        </w:rPr>
        <w:t>in a position</w:t>
      </w:r>
      <w:proofErr w:type="gramEnd"/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to remove some of the additional safety measures that we have in place.  The Prime Minister’s announcement and new DfE guidance means that we </w:t>
      </w:r>
      <w:r w:rsidRPr="00A73F8D">
        <w:rPr>
          <w:rFonts w:ascii="Arial" w:eastAsia="Tahoma" w:hAnsi="Arial" w:cs="Arial"/>
          <w:b/>
          <w:bCs/>
          <w:color w:val="201F1E"/>
          <w:sz w:val="22"/>
          <w:szCs w:val="22"/>
        </w:rPr>
        <w:t>no longer require students at WSFG to wear face coverings in classrooms from Monday 17th May.</w:t>
      </w: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 </w:t>
      </w:r>
      <w:r w:rsidRPr="00A73F8D">
        <w:rPr>
          <w:rFonts w:ascii="Arial" w:eastAsia="Tahoma" w:hAnsi="Arial" w:cs="Arial"/>
          <w:b/>
          <w:bCs/>
          <w:color w:val="201F1E"/>
          <w:sz w:val="22"/>
          <w:szCs w:val="22"/>
        </w:rPr>
        <w:t>However, they should continue to wear them when moving around school corridors and in communal spaces because social distancing is more challenging in these areas, therefore creating a greater risk to the community.</w:t>
      </w: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  Students may continue to wear masks in lessons, if they choose to do so.  They should continue to bring a clean mask to school every day, unless they have an exemption badge.</w:t>
      </w:r>
    </w:p>
    <w:p w14:paraId="58024E9A" w14:textId="0649E0FC" w:rsidR="00A73F8D" w:rsidRPr="00A73F8D" w:rsidRDefault="00A73F8D" w:rsidP="00A73F8D">
      <w:pPr>
        <w:rPr>
          <w:rFonts w:ascii="Arial" w:eastAsia="Tahoma" w:hAnsi="Arial" w:cs="Arial"/>
          <w:color w:val="201F1E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It is important to bear in mind that </w:t>
      </w:r>
      <w:r w:rsidR="0002301A">
        <w:rPr>
          <w:rFonts w:ascii="Arial" w:eastAsia="Tahoma" w:hAnsi="Arial" w:cs="Arial"/>
          <w:color w:val="201F1E"/>
          <w:sz w:val="22"/>
          <w:szCs w:val="22"/>
        </w:rPr>
        <w:t>Y</w:t>
      </w: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ear 11 students are still undertaking assessments and will benefit from an extended period of safety and stability before we relax COVID measures further.  We also have </w:t>
      </w:r>
      <w:proofErr w:type="gramStart"/>
      <w:r w:rsidRPr="00A73F8D">
        <w:rPr>
          <w:rFonts w:ascii="Arial" w:eastAsia="Tahoma" w:hAnsi="Arial" w:cs="Arial"/>
          <w:color w:val="201F1E"/>
          <w:sz w:val="22"/>
          <w:szCs w:val="22"/>
        </w:rPr>
        <w:t>a number of</w:t>
      </w:r>
      <w:proofErr w:type="gramEnd"/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staff who are under 40 and who have not yet been offered a vaccination.</w:t>
      </w:r>
    </w:p>
    <w:p w14:paraId="6B8E5E75" w14:textId="77777777" w:rsidR="00A73F8D" w:rsidRPr="00A73F8D" w:rsidRDefault="00A73F8D" w:rsidP="00A73F8D">
      <w:pPr>
        <w:rPr>
          <w:rFonts w:ascii="Arial" w:eastAsia="Tahoma" w:hAnsi="Arial" w:cs="Arial"/>
          <w:color w:val="201F1E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We keep </w:t>
      </w:r>
      <w:proofErr w:type="gramStart"/>
      <w:r w:rsidRPr="00A73F8D">
        <w:rPr>
          <w:rFonts w:ascii="Arial" w:eastAsia="Tahoma" w:hAnsi="Arial" w:cs="Arial"/>
          <w:color w:val="201F1E"/>
          <w:sz w:val="22"/>
          <w:szCs w:val="22"/>
        </w:rPr>
        <w:t>all of</w:t>
      </w:r>
      <w:proofErr w:type="gramEnd"/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our provision under review and will update you on any changes, particularly in response to transmission rates and DfE guidance.  </w:t>
      </w:r>
      <w:r w:rsidRPr="00A73F8D">
        <w:rPr>
          <w:rFonts w:ascii="Arial" w:eastAsia="Tahoma" w:hAnsi="Arial" w:cs="Arial"/>
          <w:b/>
          <w:bCs/>
          <w:color w:val="201F1E"/>
          <w:sz w:val="22"/>
          <w:szCs w:val="22"/>
        </w:rPr>
        <w:t xml:space="preserve">Our intention is to announce that face coverings will no longer be required after half-term. </w:t>
      </w: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We also hope that we will be in a position to resume further indoor extra-curricular activities and additional opportunities in the second half of the summer term, as well as other measures, as the guidance for </w:t>
      </w:r>
      <w:proofErr w:type="gramStart"/>
      <w:r w:rsidRPr="00A73F8D">
        <w:rPr>
          <w:rFonts w:ascii="Arial" w:eastAsia="Tahoma" w:hAnsi="Arial" w:cs="Arial"/>
          <w:color w:val="201F1E"/>
          <w:sz w:val="22"/>
          <w:szCs w:val="22"/>
        </w:rPr>
        <w:t>schools</w:t>
      </w:r>
      <w:proofErr w:type="gramEnd"/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 changes.</w:t>
      </w:r>
    </w:p>
    <w:p w14:paraId="4FCA99A7" w14:textId="18A449F1" w:rsidR="00A73F8D" w:rsidRPr="00A73F8D" w:rsidRDefault="00A73F8D" w:rsidP="00A73F8D">
      <w:pPr>
        <w:rPr>
          <w:rFonts w:ascii="Arial" w:eastAsia="Tahoma" w:hAnsi="Arial" w:cs="Arial"/>
          <w:color w:val="201F1E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 xml:space="preserve">We are very grateful for the patience and support parents </w:t>
      </w:r>
      <w:r w:rsidR="009B41F5">
        <w:rPr>
          <w:rFonts w:ascii="Arial" w:eastAsia="Tahoma" w:hAnsi="Arial" w:cs="Arial"/>
          <w:color w:val="201F1E"/>
          <w:sz w:val="22"/>
          <w:szCs w:val="22"/>
        </w:rPr>
        <w:t xml:space="preserve">and carers </w:t>
      </w:r>
      <w:r w:rsidRPr="00A73F8D">
        <w:rPr>
          <w:rFonts w:ascii="Arial" w:eastAsia="Tahoma" w:hAnsi="Arial" w:cs="Arial"/>
          <w:color w:val="201F1E"/>
          <w:sz w:val="22"/>
          <w:szCs w:val="22"/>
        </w:rPr>
        <w:t>have shown for the school through this extremely difficult period.</w:t>
      </w:r>
    </w:p>
    <w:p w14:paraId="2A756BEB" w14:textId="42DB1A7B" w:rsidR="00A73F8D" w:rsidRDefault="00A73F8D" w:rsidP="00A73F8D">
      <w:pPr>
        <w:rPr>
          <w:rFonts w:ascii="Arial" w:eastAsia="Tahoma" w:hAnsi="Arial" w:cs="Arial"/>
          <w:color w:val="201F1E"/>
          <w:sz w:val="22"/>
          <w:szCs w:val="22"/>
        </w:rPr>
      </w:pPr>
      <w:r w:rsidRPr="00A73F8D">
        <w:rPr>
          <w:rFonts w:ascii="Arial" w:eastAsia="Tahoma" w:hAnsi="Arial" w:cs="Arial"/>
          <w:color w:val="201F1E"/>
          <w:sz w:val="22"/>
          <w:szCs w:val="22"/>
        </w:rPr>
        <w:t>Yours faithfully</w:t>
      </w:r>
    </w:p>
    <w:p w14:paraId="6A93C95B" w14:textId="5511CBAF" w:rsidR="00A73F8D" w:rsidRDefault="00A73F8D" w:rsidP="00A73F8D">
      <w:pPr>
        <w:rPr>
          <w:rFonts w:ascii="Arial" w:eastAsia="Tahoma" w:hAnsi="Arial" w:cs="Arial"/>
          <w:color w:val="201F1E"/>
          <w:sz w:val="22"/>
          <w:szCs w:val="22"/>
        </w:rPr>
      </w:pPr>
      <w:r>
        <w:rPr>
          <w:rFonts w:ascii="Arial" w:eastAsia="Tahoma" w:hAnsi="Arial" w:cs="Arial"/>
          <w:noProof/>
          <w:color w:val="201F1E"/>
          <w:sz w:val="22"/>
          <w:szCs w:val="22"/>
        </w:rPr>
        <w:drawing>
          <wp:inline distT="0" distB="0" distL="0" distR="0" wp14:anchorId="2AE7410A" wp14:editId="1BCDE15D">
            <wp:extent cx="866775" cy="249749"/>
            <wp:effectExtent l="0" t="0" r="0" b="0"/>
            <wp:docPr id="1" name="Picture 1" descr="C:\Users\mhennelly2.320\AppData\Local\Microsoft\Windows\INetCache\Content.MSO\6D5F2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nnelly2.320\AppData\Local\Microsoft\Windows\INetCache\Content.MSO\6D5F23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90" cy="2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D470" w14:textId="785AE642" w:rsidR="00A73F8D" w:rsidRDefault="00A73F8D" w:rsidP="00A73F8D">
      <w:pPr>
        <w:spacing w:after="0"/>
        <w:rPr>
          <w:rFonts w:ascii="Arial" w:eastAsia="Tahoma" w:hAnsi="Arial" w:cs="Arial"/>
          <w:color w:val="201F1E"/>
          <w:sz w:val="22"/>
          <w:szCs w:val="22"/>
        </w:rPr>
      </w:pPr>
      <w:r>
        <w:rPr>
          <w:rFonts w:ascii="Arial" w:eastAsia="Tahoma" w:hAnsi="Arial" w:cs="Arial"/>
          <w:color w:val="201F1E"/>
          <w:sz w:val="22"/>
          <w:szCs w:val="22"/>
        </w:rPr>
        <w:t>Ms Marriott</w:t>
      </w:r>
    </w:p>
    <w:p w14:paraId="2DF71F5A" w14:textId="4573CCC1" w:rsidR="00A73F8D" w:rsidRPr="00A73F8D" w:rsidRDefault="00A73F8D" w:rsidP="00A73F8D">
      <w:pPr>
        <w:spacing w:after="0"/>
        <w:rPr>
          <w:rFonts w:ascii="Arial" w:eastAsia="Tahoma" w:hAnsi="Arial" w:cs="Arial"/>
          <w:color w:val="201F1E"/>
        </w:rPr>
      </w:pPr>
      <w:r>
        <w:rPr>
          <w:rFonts w:ascii="Arial" w:eastAsia="Tahoma" w:hAnsi="Arial" w:cs="Arial"/>
          <w:color w:val="201F1E"/>
          <w:sz w:val="22"/>
          <w:szCs w:val="22"/>
        </w:rPr>
        <w:t>Headteacher</w:t>
      </w:r>
    </w:p>
    <w:p w14:paraId="223ECC70" w14:textId="77777777" w:rsidR="00011B91" w:rsidRPr="00A73F8D" w:rsidRDefault="00011B91" w:rsidP="00011B91">
      <w:pPr>
        <w:rPr>
          <w:rFonts w:ascii="Arial" w:eastAsia="Calibri" w:hAnsi="Arial" w:cs="Arial"/>
          <w:sz w:val="22"/>
          <w:szCs w:val="22"/>
        </w:rPr>
      </w:pPr>
    </w:p>
    <w:p w14:paraId="3736FEA5" w14:textId="77777777" w:rsidR="00EB2F88" w:rsidRPr="00EC7D7F" w:rsidRDefault="00EB2F88" w:rsidP="002C68BE">
      <w:pPr>
        <w:rPr>
          <w:rFonts w:ascii="Arial" w:hAnsi="Arial" w:cs="Arial"/>
          <w:szCs w:val="20"/>
        </w:rPr>
      </w:pPr>
    </w:p>
    <w:sectPr w:rsidR="00EB2F88" w:rsidRPr="00EC7D7F" w:rsidSect="001E4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A574A" w14:textId="77777777" w:rsidR="00001118" w:rsidRDefault="00001118" w:rsidP="008D5527">
      <w:r>
        <w:separator/>
      </w:r>
    </w:p>
  </w:endnote>
  <w:endnote w:type="continuationSeparator" w:id="0">
    <w:p w14:paraId="270626E8" w14:textId="77777777" w:rsidR="00001118" w:rsidRDefault="00001118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C" w14:textId="77777777" w:rsidR="001A303F" w:rsidRDefault="001A303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C4E4" w14:textId="77777777" w:rsidR="00001118" w:rsidRDefault="00001118" w:rsidP="008D5527">
      <w:r>
        <w:separator/>
      </w:r>
    </w:p>
  </w:footnote>
  <w:footnote w:type="continuationSeparator" w:id="0">
    <w:p w14:paraId="03F2C051" w14:textId="77777777" w:rsidR="00001118" w:rsidRDefault="00001118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A" w14:textId="77777777" w:rsidR="001A303F" w:rsidRDefault="001A303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FB369D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6F0D90"/>
    <w:multiLevelType w:val="hybridMultilevel"/>
    <w:tmpl w:val="F2B6DBF4"/>
    <w:lvl w:ilvl="0" w:tplc="BFF6F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2E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1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3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8B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2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0D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01118"/>
    <w:rsid w:val="00011B91"/>
    <w:rsid w:val="0002301A"/>
    <w:rsid w:val="000C3513"/>
    <w:rsid w:val="00124E00"/>
    <w:rsid w:val="001559C0"/>
    <w:rsid w:val="0015749E"/>
    <w:rsid w:val="001A303F"/>
    <w:rsid w:val="001B1F45"/>
    <w:rsid w:val="001C0E55"/>
    <w:rsid w:val="001E4968"/>
    <w:rsid w:val="00256877"/>
    <w:rsid w:val="002772F2"/>
    <w:rsid w:val="002C68BE"/>
    <w:rsid w:val="002D5A59"/>
    <w:rsid w:val="002F22A2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64FDF"/>
    <w:rsid w:val="006D3B84"/>
    <w:rsid w:val="00762475"/>
    <w:rsid w:val="00810AE2"/>
    <w:rsid w:val="00851578"/>
    <w:rsid w:val="008D5527"/>
    <w:rsid w:val="008E3568"/>
    <w:rsid w:val="009744E4"/>
    <w:rsid w:val="009B3C21"/>
    <w:rsid w:val="009B41F5"/>
    <w:rsid w:val="00A01769"/>
    <w:rsid w:val="00A05D63"/>
    <w:rsid w:val="00A73F8D"/>
    <w:rsid w:val="00AE4928"/>
    <w:rsid w:val="00AF22D5"/>
    <w:rsid w:val="00B41FA5"/>
    <w:rsid w:val="00B664A6"/>
    <w:rsid w:val="00B67C31"/>
    <w:rsid w:val="00BA1D1F"/>
    <w:rsid w:val="00CA4CBF"/>
    <w:rsid w:val="00D02D9C"/>
    <w:rsid w:val="00D5559C"/>
    <w:rsid w:val="00E141C7"/>
    <w:rsid w:val="00E36AF0"/>
    <w:rsid w:val="00EA108B"/>
    <w:rsid w:val="00EB2F88"/>
    <w:rsid w:val="00EC7D7F"/>
    <w:rsid w:val="00ED1B84"/>
    <w:rsid w:val="00EF5B8C"/>
    <w:rsid w:val="00F51509"/>
    <w:rsid w:val="00F66989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1B91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51BA-1B9D-478B-B020-9B758CA74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DA829-1859-4D44-A435-1B35EEA4F982}">
  <ds:schemaRefs>
    <ds:schemaRef ds:uri="84b283a8-12ff-4cbf-ac0a-4244b179ddf7"/>
    <ds:schemaRef ds:uri="http://schemas.microsoft.com/office/2006/metadata/properties"/>
    <ds:schemaRef ds:uri="http://purl.org/dc/terms/"/>
    <ds:schemaRef ds:uri="8a0863c3-d1bb-425b-964e-7acd4565efca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FE4625-3B50-45DF-86DC-0DADEE6C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90A8F-0ECB-41AD-B11A-CB7F3CF0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D2728BE5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Marion Dowling</cp:lastModifiedBy>
  <cp:revision>2</cp:revision>
  <cp:lastPrinted>2017-02-01T08:48:00Z</cp:lastPrinted>
  <dcterms:created xsi:type="dcterms:W3CDTF">2021-05-13T11:06:00Z</dcterms:created>
  <dcterms:modified xsi:type="dcterms:W3CDTF">2021-05-13T11:06:00Z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